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EF46" w14:textId="77777777" w:rsidR="005F6014" w:rsidRDefault="005F6014" w:rsidP="005F6014">
      <w:pPr>
        <w:spacing w:after="0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D49A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Supplementary Table 1: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6542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Baseline characteristics of patients who were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included</w:t>
      </w:r>
      <w:r w:rsidRPr="006542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excluded</w:t>
      </w:r>
      <w:r w:rsidRPr="006542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at 18-months follow-up.</w:t>
      </w:r>
    </w:p>
    <w:p w14:paraId="50960AB9" w14:textId="77777777" w:rsidR="005F6014" w:rsidRPr="006D49A4" w:rsidRDefault="005F6014" w:rsidP="005F6014">
      <w:pPr>
        <w:spacing w:after="0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Grilledutableau"/>
        <w:tblW w:w="935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2262"/>
        <w:gridCol w:w="2263"/>
        <w:gridCol w:w="1012"/>
      </w:tblGrid>
      <w:tr w:rsidR="005F6014" w:rsidRPr="0065422A" w14:paraId="741AD8C8" w14:textId="77777777" w:rsidTr="0054470A">
        <w:tc>
          <w:tcPr>
            <w:tcW w:w="3814" w:type="dxa"/>
          </w:tcPr>
          <w:p w14:paraId="27264130" w14:textId="77777777" w:rsidR="005F6014" w:rsidRPr="0065422A" w:rsidRDefault="005F6014" w:rsidP="00774A4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</w:p>
        </w:tc>
        <w:tc>
          <w:tcPr>
            <w:tcW w:w="2262" w:type="dxa"/>
          </w:tcPr>
          <w:p w14:paraId="019F8A16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</w:rPr>
              <w:t>Included</w:t>
            </w:r>
            <w:r w:rsidRPr="0065422A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(N=197)</w:t>
            </w:r>
          </w:p>
          <w:p w14:paraId="60811195" w14:textId="77777777" w:rsidR="005F6014" w:rsidRPr="0065422A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</w:rPr>
              <w:t xml:space="preserve">Mean </w:t>
            </w:r>
            <w:r w:rsidRPr="006542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u w:val="single"/>
              </w:rPr>
              <w:t>(</w:t>
            </w:r>
            <w:r w:rsidRPr="006542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</w:rPr>
              <w:t>SD) or n (%)</w:t>
            </w:r>
          </w:p>
        </w:tc>
        <w:tc>
          <w:tcPr>
            <w:tcW w:w="2263" w:type="dxa"/>
          </w:tcPr>
          <w:p w14:paraId="528C65AF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</w:rPr>
              <w:t>Excluded</w:t>
            </w:r>
            <w:r w:rsidRPr="0065422A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(N=43)</w:t>
            </w:r>
          </w:p>
          <w:p w14:paraId="6F25C6BC" w14:textId="77777777" w:rsidR="005F6014" w:rsidRPr="0065422A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</w:rPr>
              <w:t xml:space="preserve">Mean </w:t>
            </w:r>
            <w:r w:rsidRPr="006542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u w:val="single"/>
              </w:rPr>
              <w:t>(</w:t>
            </w:r>
            <w:r w:rsidRPr="006542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</w:rPr>
              <w:t>SD) or n (%)</w:t>
            </w:r>
          </w:p>
        </w:tc>
        <w:tc>
          <w:tcPr>
            <w:tcW w:w="1012" w:type="dxa"/>
          </w:tcPr>
          <w:p w14:paraId="1746042C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MY" w:eastAsia="en-GB"/>
              </w:rPr>
            </w:pPr>
            <w:r w:rsidRPr="000468A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p value</w:t>
            </w:r>
          </w:p>
        </w:tc>
      </w:tr>
      <w:tr w:rsidR="005F6014" w:rsidRPr="0065422A" w14:paraId="2DF7F35E" w14:textId="77777777" w:rsidTr="0054470A">
        <w:tc>
          <w:tcPr>
            <w:tcW w:w="3814" w:type="dxa"/>
          </w:tcPr>
          <w:p w14:paraId="44FB77D4" w14:textId="77777777" w:rsidR="005F6014" w:rsidRPr="0065422A" w:rsidRDefault="005F6014" w:rsidP="00774A4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Age (years)</w:t>
            </w:r>
          </w:p>
        </w:tc>
        <w:tc>
          <w:tcPr>
            <w:tcW w:w="2262" w:type="dxa"/>
          </w:tcPr>
          <w:p w14:paraId="7E30CD90" w14:textId="1554AD36" w:rsidR="005F6014" w:rsidRPr="0065422A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67.4 (5.7)</w:t>
            </w:r>
          </w:p>
        </w:tc>
        <w:tc>
          <w:tcPr>
            <w:tcW w:w="2263" w:type="dxa"/>
          </w:tcPr>
          <w:p w14:paraId="314B0D71" w14:textId="77777777" w:rsidR="005F6014" w:rsidRPr="0065422A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69.6.4 (6.4)</w:t>
            </w:r>
          </w:p>
        </w:tc>
        <w:tc>
          <w:tcPr>
            <w:tcW w:w="1012" w:type="dxa"/>
          </w:tcPr>
          <w:p w14:paraId="274F72E8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MY" w:eastAsia="en-GB"/>
              </w:rPr>
            </w:pPr>
            <w:r w:rsidRPr="000468A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0.024*</w:t>
            </w:r>
          </w:p>
        </w:tc>
      </w:tr>
      <w:tr w:rsidR="005F6014" w:rsidRPr="0065422A" w14:paraId="1F5DD89F" w14:textId="77777777" w:rsidTr="0054470A">
        <w:tc>
          <w:tcPr>
            <w:tcW w:w="3814" w:type="dxa"/>
          </w:tcPr>
          <w:p w14:paraId="1C4022C2" w14:textId="77777777" w:rsidR="005F6014" w:rsidRPr="0065422A" w:rsidRDefault="005F6014" w:rsidP="00774A4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Gender (Females)</w:t>
            </w:r>
          </w:p>
        </w:tc>
        <w:tc>
          <w:tcPr>
            <w:tcW w:w="2262" w:type="dxa"/>
          </w:tcPr>
          <w:p w14:paraId="63823C80" w14:textId="77777777" w:rsidR="005F6014" w:rsidRPr="0065422A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119 (60.4)</w:t>
            </w:r>
          </w:p>
        </w:tc>
        <w:tc>
          <w:tcPr>
            <w:tcW w:w="2263" w:type="dxa"/>
          </w:tcPr>
          <w:p w14:paraId="1657D40B" w14:textId="77777777" w:rsidR="005F6014" w:rsidRPr="0065422A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26 (60.5)</w:t>
            </w:r>
          </w:p>
        </w:tc>
        <w:tc>
          <w:tcPr>
            <w:tcW w:w="1012" w:type="dxa"/>
          </w:tcPr>
          <w:p w14:paraId="426E5FCB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MY" w:eastAsia="en-GB"/>
              </w:rPr>
            </w:pPr>
            <w:r w:rsidRPr="000468A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0.994</w:t>
            </w:r>
          </w:p>
        </w:tc>
      </w:tr>
      <w:tr w:rsidR="005F6014" w:rsidRPr="0065422A" w14:paraId="45475539" w14:textId="77777777" w:rsidTr="0054470A">
        <w:tc>
          <w:tcPr>
            <w:tcW w:w="3814" w:type="dxa"/>
          </w:tcPr>
          <w:p w14:paraId="6E4C187C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Race </w:t>
            </w:r>
          </w:p>
          <w:p w14:paraId="78544D3F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    Malay</w:t>
            </w:r>
          </w:p>
          <w:p w14:paraId="552461FF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    Chinese</w:t>
            </w:r>
          </w:p>
          <w:p w14:paraId="6FD05411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    Indian</w:t>
            </w:r>
          </w:p>
          <w:p w14:paraId="2636079D" w14:textId="77777777" w:rsidR="005F6014" w:rsidRPr="0065422A" w:rsidRDefault="005F6014" w:rsidP="00774A4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 xml:space="preserve">      Indigenous people</w:t>
            </w:r>
          </w:p>
        </w:tc>
        <w:tc>
          <w:tcPr>
            <w:tcW w:w="2262" w:type="dxa"/>
          </w:tcPr>
          <w:p w14:paraId="01CEDA32" w14:textId="6C85A00B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7956091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103 (52.3)</w:t>
            </w:r>
          </w:p>
          <w:p w14:paraId="38A6818E" w14:textId="5D59C55F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31 (15.7)</w:t>
            </w:r>
          </w:p>
          <w:p w14:paraId="66C4FE20" w14:textId="57F5C59F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16  (8.1)</w:t>
            </w:r>
          </w:p>
          <w:p w14:paraId="2E55EDCA" w14:textId="0AAB4520" w:rsidR="005F6014" w:rsidRPr="0065422A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47 (23.9)</w:t>
            </w:r>
          </w:p>
        </w:tc>
        <w:tc>
          <w:tcPr>
            <w:tcW w:w="2263" w:type="dxa"/>
          </w:tcPr>
          <w:p w14:paraId="319021E5" w14:textId="5D8240C2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</w:p>
          <w:p w14:paraId="01711AEC" w14:textId="68FB426B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8 </w:t>
            </w: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(</w:t>
            </w: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18.6)</w:t>
            </w:r>
          </w:p>
          <w:p w14:paraId="6B228335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11 (25.6)</w:t>
            </w:r>
          </w:p>
          <w:p w14:paraId="2610804B" w14:textId="0A2FEAF3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5 (11.6)</w:t>
            </w:r>
          </w:p>
          <w:p w14:paraId="62167BCF" w14:textId="77777777" w:rsidR="005F6014" w:rsidRPr="0065422A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19 (44.2)</w:t>
            </w:r>
          </w:p>
        </w:tc>
        <w:tc>
          <w:tcPr>
            <w:tcW w:w="1012" w:type="dxa"/>
          </w:tcPr>
          <w:p w14:paraId="1398A7BE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6267DAF2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MY" w:eastAsia="en-GB"/>
              </w:rPr>
            </w:pPr>
            <w:r w:rsidRPr="000468A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0.001*</w:t>
            </w:r>
          </w:p>
        </w:tc>
      </w:tr>
      <w:tr w:rsidR="005F6014" w:rsidRPr="0065422A" w14:paraId="7F2D3EBC" w14:textId="77777777" w:rsidTr="0054470A">
        <w:tc>
          <w:tcPr>
            <w:tcW w:w="3814" w:type="dxa"/>
          </w:tcPr>
          <w:p w14:paraId="5C9D4758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Marital status</w:t>
            </w:r>
          </w:p>
          <w:p w14:paraId="18C6DA6E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    Single</w:t>
            </w:r>
          </w:p>
          <w:p w14:paraId="1FB6712D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    Married</w:t>
            </w:r>
          </w:p>
          <w:p w14:paraId="35207C34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    Separated</w:t>
            </w:r>
          </w:p>
          <w:p w14:paraId="3A499ADA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    Divorced</w:t>
            </w:r>
          </w:p>
          <w:p w14:paraId="34C66D5F" w14:textId="77777777" w:rsidR="005F6014" w:rsidRPr="0065422A" w:rsidRDefault="005F6014" w:rsidP="00774A4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 xml:space="preserve">      Widowed</w:t>
            </w:r>
          </w:p>
        </w:tc>
        <w:tc>
          <w:tcPr>
            <w:tcW w:w="2262" w:type="dxa"/>
          </w:tcPr>
          <w:p w14:paraId="3B5E96A0" w14:textId="6787805D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6C54C0C" w14:textId="54546246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5  (2.5)</w:t>
            </w:r>
          </w:p>
          <w:p w14:paraId="4A032C9E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149 (75.6)</w:t>
            </w:r>
          </w:p>
          <w:p w14:paraId="76D39571" w14:textId="444B0640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4  (2.0)</w:t>
            </w:r>
          </w:p>
          <w:p w14:paraId="2E190D68" w14:textId="0D3B9188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7  (3.6)</w:t>
            </w:r>
          </w:p>
          <w:p w14:paraId="12242447" w14:textId="77777777" w:rsidR="005F6014" w:rsidRPr="0065422A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32 (16.2)</w:t>
            </w:r>
          </w:p>
        </w:tc>
        <w:tc>
          <w:tcPr>
            <w:tcW w:w="2263" w:type="dxa"/>
          </w:tcPr>
          <w:p w14:paraId="0F9074F0" w14:textId="6B552B3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</w:p>
          <w:p w14:paraId="33E2D70E" w14:textId="3D67CD00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0  (0)</w:t>
            </w:r>
          </w:p>
          <w:p w14:paraId="206112F3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30 (69.8)</w:t>
            </w:r>
          </w:p>
          <w:p w14:paraId="4720A61B" w14:textId="523041C1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0  (0)</w:t>
            </w:r>
          </w:p>
          <w:p w14:paraId="4A912BA1" w14:textId="20577144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3  (7.0)</w:t>
            </w:r>
          </w:p>
          <w:p w14:paraId="3E43A6D1" w14:textId="77777777" w:rsidR="005F6014" w:rsidRPr="0065422A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  <w:r w:rsidRPr="0065422A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10 (23.3)</w:t>
            </w:r>
          </w:p>
        </w:tc>
        <w:tc>
          <w:tcPr>
            <w:tcW w:w="1012" w:type="dxa"/>
          </w:tcPr>
          <w:p w14:paraId="446365E9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34496826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MY" w:eastAsia="en-GB"/>
              </w:rPr>
            </w:pPr>
            <w:r w:rsidRPr="000468A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0.391</w:t>
            </w:r>
          </w:p>
        </w:tc>
      </w:tr>
      <w:tr w:rsidR="005F6014" w:rsidRPr="0065422A" w14:paraId="6B724DE6" w14:textId="77777777" w:rsidTr="0054470A">
        <w:tc>
          <w:tcPr>
            <w:tcW w:w="3814" w:type="dxa"/>
          </w:tcPr>
          <w:p w14:paraId="05CCB6B3" w14:textId="77777777" w:rsidR="005F6014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Education level</w:t>
            </w:r>
          </w:p>
          <w:p w14:paraId="1989A302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Lower education </w:t>
            </w:r>
          </w:p>
          <w:p w14:paraId="503F3D1F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    </w:t>
            </w: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(</w:t>
            </w: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No formal education</w:t>
            </w: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/</w:t>
            </w:r>
            <w:r w:rsidRPr="0065422A">
              <w:rPr>
                <w:color w:val="000000" w:themeColor="text1"/>
                <w:kern w:val="24"/>
                <w:sz w:val="24"/>
                <w:szCs w:val="24"/>
              </w:rPr>
              <w:t xml:space="preserve">    </w:t>
            </w:r>
          </w:p>
          <w:p w14:paraId="2518AD59" w14:textId="77777777" w:rsidR="005F6014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65422A">
              <w:rPr>
                <w:color w:val="000000" w:themeColor="text1"/>
                <w:kern w:val="24"/>
                <w:sz w:val="24"/>
                <w:szCs w:val="24"/>
              </w:rPr>
              <w:t xml:space="preserve">      P</w:t>
            </w: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rimary</w:t>
            </w: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)</w:t>
            </w:r>
          </w:p>
          <w:p w14:paraId="3EBEF611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    Higher education</w:t>
            </w:r>
          </w:p>
          <w:p w14:paraId="3EF2AFA2" w14:textId="77777777" w:rsidR="005F6014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    </w:t>
            </w: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(</w:t>
            </w: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Secondary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/ </w:t>
            </w: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College/ </w:t>
            </w: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 </w:t>
            </w:r>
          </w:p>
          <w:p w14:paraId="7F48C24C" w14:textId="77777777" w:rsidR="005F6014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     V</w:t>
            </w: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ocational</w:t>
            </w: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/ </w:t>
            </w: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Tertiary/ </w:t>
            </w: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</w:t>
            </w:r>
          </w:p>
          <w:p w14:paraId="2552E5C2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       </w:t>
            </w: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University</w:t>
            </w: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) </w:t>
            </w:r>
          </w:p>
        </w:tc>
        <w:tc>
          <w:tcPr>
            <w:tcW w:w="2262" w:type="dxa"/>
          </w:tcPr>
          <w:p w14:paraId="7844F899" w14:textId="414ABE6F" w:rsidR="005F6014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</w:p>
          <w:p w14:paraId="0901FD79" w14:textId="77777777" w:rsidR="005F6014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 (38)</w:t>
            </w:r>
          </w:p>
          <w:p w14:paraId="2C65B00C" w14:textId="77777777" w:rsidR="005F6014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  <w:p w14:paraId="541F92D3" w14:textId="77777777" w:rsidR="005F6014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</w:p>
          <w:p w14:paraId="5A509A04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</w:rPr>
              <w:t>122 (62)</w:t>
            </w:r>
          </w:p>
          <w:p w14:paraId="613184D6" w14:textId="77777777" w:rsidR="005F6014" w:rsidRPr="0065422A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</w:p>
        </w:tc>
        <w:tc>
          <w:tcPr>
            <w:tcW w:w="2263" w:type="dxa"/>
          </w:tcPr>
          <w:p w14:paraId="43C1E979" w14:textId="77777777" w:rsidR="005F6014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</w:p>
          <w:p w14:paraId="012697BC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30 (69.7)</w:t>
            </w:r>
          </w:p>
          <w:p w14:paraId="4097B36E" w14:textId="77777777" w:rsidR="005F6014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</w:p>
          <w:p w14:paraId="16CB5C48" w14:textId="77777777" w:rsidR="005F6014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29FE284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</w:rPr>
              <w:t>13 (30.3)</w:t>
            </w:r>
          </w:p>
          <w:p w14:paraId="1AC1A9D0" w14:textId="77777777" w:rsidR="005F6014" w:rsidRPr="0065422A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MY" w:eastAsia="en-GB"/>
              </w:rPr>
            </w:pPr>
          </w:p>
        </w:tc>
        <w:tc>
          <w:tcPr>
            <w:tcW w:w="1012" w:type="dxa"/>
          </w:tcPr>
          <w:p w14:paraId="129C4B76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11079881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MY" w:eastAsia="en-GB"/>
              </w:rPr>
            </w:pPr>
            <w:r w:rsidRPr="000468A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&lt;0.001*</w:t>
            </w:r>
          </w:p>
        </w:tc>
      </w:tr>
      <w:tr w:rsidR="005F6014" w:rsidRPr="0065422A" w14:paraId="0330DCB4" w14:textId="77777777" w:rsidTr="0054470A">
        <w:tc>
          <w:tcPr>
            <w:tcW w:w="3814" w:type="dxa"/>
          </w:tcPr>
          <w:p w14:paraId="1B2363DF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Urban</w:t>
            </w:r>
          </w:p>
          <w:p w14:paraId="37BB2A78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Rural</w:t>
            </w:r>
          </w:p>
        </w:tc>
        <w:tc>
          <w:tcPr>
            <w:tcW w:w="2262" w:type="dxa"/>
          </w:tcPr>
          <w:p w14:paraId="225909DF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160 (81.2)</w:t>
            </w:r>
          </w:p>
          <w:p w14:paraId="4CDC8667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37   (18.8)</w:t>
            </w:r>
          </w:p>
        </w:tc>
        <w:tc>
          <w:tcPr>
            <w:tcW w:w="2263" w:type="dxa"/>
          </w:tcPr>
          <w:p w14:paraId="431D07D1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24 (55.8)</w:t>
            </w:r>
          </w:p>
          <w:p w14:paraId="4BC1B411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19 (44.2)</w:t>
            </w:r>
          </w:p>
        </w:tc>
        <w:tc>
          <w:tcPr>
            <w:tcW w:w="1012" w:type="dxa"/>
          </w:tcPr>
          <w:p w14:paraId="6125D387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68A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&lt;0.001*</w:t>
            </w:r>
          </w:p>
        </w:tc>
      </w:tr>
      <w:tr w:rsidR="005F6014" w:rsidRPr="0065422A" w14:paraId="305FF0CC" w14:textId="77777777" w:rsidTr="0054470A">
        <w:tc>
          <w:tcPr>
            <w:tcW w:w="3814" w:type="dxa"/>
          </w:tcPr>
          <w:p w14:paraId="048FA622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Occupational status</w:t>
            </w:r>
          </w:p>
          <w:p w14:paraId="15E5176F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  Working</w:t>
            </w:r>
          </w:p>
          <w:p w14:paraId="10C0C6D3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  Pensioners**</w:t>
            </w:r>
          </w:p>
          <w:p w14:paraId="4E983826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  Unemployed</w:t>
            </w:r>
          </w:p>
        </w:tc>
        <w:tc>
          <w:tcPr>
            <w:tcW w:w="2262" w:type="dxa"/>
          </w:tcPr>
          <w:p w14:paraId="40AEE16F" w14:textId="6B7892B8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</w:p>
          <w:p w14:paraId="100B3665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20 (10.2)</w:t>
            </w:r>
          </w:p>
          <w:p w14:paraId="193276B8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96 (48.7)</w:t>
            </w:r>
          </w:p>
          <w:p w14:paraId="400122E5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81 (41.1)</w:t>
            </w:r>
          </w:p>
        </w:tc>
        <w:tc>
          <w:tcPr>
            <w:tcW w:w="2263" w:type="dxa"/>
          </w:tcPr>
          <w:p w14:paraId="06A491EC" w14:textId="55A1039C" w:rsidR="005F6014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</w:pPr>
          </w:p>
          <w:p w14:paraId="727EBF55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5 (11.6)</w:t>
            </w:r>
          </w:p>
          <w:p w14:paraId="037F0D5A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14 (32.6)</w:t>
            </w:r>
          </w:p>
          <w:p w14:paraId="3C2FF7B5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24 (55.8)</w:t>
            </w:r>
          </w:p>
        </w:tc>
        <w:tc>
          <w:tcPr>
            <w:tcW w:w="1012" w:type="dxa"/>
          </w:tcPr>
          <w:p w14:paraId="173EB592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  <w:p w14:paraId="5BC85B35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68AB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</w:rPr>
              <w:t>0.147</w:t>
            </w:r>
          </w:p>
        </w:tc>
      </w:tr>
      <w:tr w:rsidR="005F6014" w:rsidRPr="0065422A" w14:paraId="7C55E30C" w14:textId="77777777" w:rsidTr="0054470A">
        <w:trPr>
          <w:trHeight w:val="2222"/>
        </w:trPr>
        <w:tc>
          <w:tcPr>
            <w:tcW w:w="3814" w:type="dxa"/>
          </w:tcPr>
          <w:p w14:paraId="6BA59534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Household income</w:t>
            </w:r>
          </w:p>
          <w:p w14:paraId="4A59D697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  &lt; 150</w:t>
            </w:r>
            <w:r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1</w:t>
            </w:r>
          </w:p>
          <w:p w14:paraId="738A2B81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  1501- 3000</w:t>
            </w:r>
          </w:p>
          <w:p w14:paraId="16B3ED1A" w14:textId="77777777" w:rsidR="005F6014" w:rsidRPr="002A0D43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sz w:val="24"/>
                <w:szCs w:val="24"/>
              </w:rPr>
            </w:pPr>
            <w:r w:rsidRPr="000468AB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&gt;</w:t>
            </w:r>
            <w:r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3001</w:t>
            </w:r>
          </w:p>
        </w:tc>
        <w:tc>
          <w:tcPr>
            <w:tcW w:w="2262" w:type="dxa"/>
          </w:tcPr>
          <w:p w14:paraId="0F9BAE07" w14:textId="0BA19A5A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</w:p>
          <w:p w14:paraId="62700321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91 (4</w:t>
            </w:r>
            <w:r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7</w:t>
            </w: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.</w:t>
            </w:r>
            <w:r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1</w:t>
            </w: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)</w:t>
            </w:r>
          </w:p>
          <w:p w14:paraId="7E34F8DA" w14:textId="51AB2BC3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53 (2</w:t>
            </w:r>
            <w:r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7.5</w:t>
            </w: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)</w:t>
            </w:r>
          </w:p>
          <w:p w14:paraId="513BCAAA" w14:textId="77777777" w:rsidR="005F6014" w:rsidRPr="000468AB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49</w:t>
            </w: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 (</w:t>
            </w:r>
            <w:r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25.4</w:t>
            </w: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DDAC52E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</w:pPr>
          </w:p>
          <w:p w14:paraId="4CCB655B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25 (58.</w:t>
            </w:r>
            <w:r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2</w:t>
            </w: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)</w:t>
            </w:r>
          </w:p>
          <w:p w14:paraId="31FC2069" w14:textId="1D146392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9 (20.9)</w:t>
            </w:r>
          </w:p>
          <w:p w14:paraId="30743982" w14:textId="323CA118" w:rsidR="005F6014" w:rsidRPr="000468AB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9</w:t>
            </w: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  (</w:t>
            </w:r>
            <w:r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20.9</w:t>
            </w: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)</w:t>
            </w:r>
          </w:p>
        </w:tc>
        <w:tc>
          <w:tcPr>
            <w:tcW w:w="1012" w:type="dxa"/>
          </w:tcPr>
          <w:p w14:paraId="75CEF023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  <w:p w14:paraId="1EDF6C99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68AB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</w:rPr>
              <w:t>0.760</w:t>
            </w:r>
          </w:p>
        </w:tc>
      </w:tr>
      <w:tr w:rsidR="005F6014" w:rsidRPr="0065422A" w14:paraId="3D8CE871" w14:textId="77777777" w:rsidTr="0054470A">
        <w:trPr>
          <w:trHeight w:val="2861"/>
        </w:trPr>
        <w:tc>
          <w:tcPr>
            <w:tcW w:w="3814" w:type="dxa"/>
          </w:tcPr>
          <w:p w14:paraId="05F44FC7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House Ownership</w:t>
            </w:r>
          </w:p>
          <w:p w14:paraId="08A5480F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  Owner  (with </w:t>
            </w:r>
            <w:proofErr w:type="spellStart"/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mortage</w:t>
            </w:r>
            <w:proofErr w:type="spellEnd"/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)</w:t>
            </w:r>
          </w:p>
          <w:p w14:paraId="47CA14DB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  Owner  (no </w:t>
            </w:r>
            <w:proofErr w:type="spellStart"/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mortage</w:t>
            </w:r>
            <w:proofErr w:type="spellEnd"/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)</w:t>
            </w:r>
          </w:p>
          <w:p w14:paraId="2E8EF23F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  Renting </w:t>
            </w:r>
          </w:p>
          <w:p w14:paraId="3CF028D0" w14:textId="77777777" w:rsidR="005F6014" w:rsidRPr="000468AB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  Living with family</w:t>
            </w:r>
          </w:p>
        </w:tc>
        <w:tc>
          <w:tcPr>
            <w:tcW w:w="2262" w:type="dxa"/>
          </w:tcPr>
          <w:p w14:paraId="645A89CE" w14:textId="2EBAB31B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</w:p>
          <w:p w14:paraId="0065804D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24 (22.2)</w:t>
            </w:r>
          </w:p>
          <w:p w14:paraId="50F7C2FE" w14:textId="4B75CF6D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76 (70.4)</w:t>
            </w:r>
          </w:p>
          <w:p w14:paraId="4C006CE1" w14:textId="01A3606B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4 (3.7)</w:t>
            </w:r>
          </w:p>
          <w:p w14:paraId="475DDD76" w14:textId="73B697D9" w:rsidR="005F6014" w:rsidRPr="000468AB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4 (3.7)</w:t>
            </w:r>
          </w:p>
        </w:tc>
        <w:tc>
          <w:tcPr>
            <w:tcW w:w="2263" w:type="dxa"/>
          </w:tcPr>
          <w:p w14:paraId="7705DD04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</w:pPr>
          </w:p>
          <w:p w14:paraId="36FCEAE6" w14:textId="5AFCF361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7  (16.3)</w:t>
            </w:r>
          </w:p>
          <w:p w14:paraId="1FCC4A8E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27 </w:t>
            </w:r>
            <w:r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(62.8)</w:t>
            </w:r>
          </w:p>
          <w:p w14:paraId="7B54EA9F" w14:textId="3511AC0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3  (7.0)</w:t>
            </w:r>
          </w:p>
          <w:p w14:paraId="03B9C915" w14:textId="02014F94" w:rsidR="005F6014" w:rsidRPr="000468AB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dark1"/>
                <w:kern w:val="24"/>
                <w:sz w:val="24"/>
                <w:szCs w:val="24"/>
              </w:rPr>
              <w:t>6  (14.0)</w:t>
            </w:r>
          </w:p>
        </w:tc>
        <w:tc>
          <w:tcPr>
            <w:tcW w:w="1012" w:type="dxa"/>
          </w:tcPr>
          <w:p w14:paraId="0963CCBA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  <w:p w14:paraId="54B1A17C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68AB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</w:rPr>
              <w:t>0.191</w:t>
            </w:r>
          </w:p>
        </w:tc>
      </w:tr>
      <w:tr w:rsidR="005F6014" w:rsidRPr="0065422A" w14:paraId="01D254AE" w14:textId="77777777" w:rsidTr="0054470A">
        <w:tc>
          <w:tcPr>
            <w:tcW w:w="3814" w:type="dxa"/>
          </w:tcPr>
          <w:p w14:paraId="61BDFB15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Living conditions</w:t>
            </w:r>
          </w:p>
          <w:p w14:paraId="50565222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Alone</w:t>
            </w:r>
          </w:p>
          <w:p w14:paraId="1A99C5B6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With spouse only</w:t>
            </w:r>
          </w:p>
          <w:p w14:paraId="1842850D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With children only</w:t>
            </w:r>
          </w:p>
          <w:p w14:paraId="4AF70476" w14:textId="77777777" w:rsidR="005F6014" w:rsidRPr="0065422A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 With family members/relatives</w:t>
            </w:r>
          </w:p>
        </w:tc>
        <w:tc>
          <w:tcPr>
            <w:tcW w:w="2262" w:type="dxa"/>
          </w:tcPr>
          <w:p w14:paraId="0172FA50" w14:textId="3EEC5BC4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2F98191" w14:textId="0C893DDB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9  (4.6)</w:t>
            </w:r>
          </w:p>
          <w:p w14:paraId="28EC5B7D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56 (28.4)</w:t>
            </w:r>
          </w:p>
          <w:p w14:paraId="0E7E9827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40 (20.3)</w:t>
            </w:r>
          </w:p>
          <w:p w14:paraId="299FC1CF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92 (46.7)</w:t>
            </w:r>
          </w:p>
        </w:tc>
        <w:tc>
          <w:tcPr>
            <w:tcW w:w="2263" w:type="dxa"/>
          </w:tcPr>
          <w:p w14:paraId="70DAF5C7" w14:textId="07569BBD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</w:p>
          <w:p w14:paraId="1B13D81B" w14:textId="20A15344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0  (0)</w:t>
            </w:r>
          </w:p>
          <w:p w14:paraId="635648F7" w14:textId="68042B9D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9 (20.9)</w:t>
            </w:r>
          </w:p>
          <w:p w14:paraId="003A1EAD" w14:textId="030A016A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9 (20.9)</w:t>
            </w:r>
          </w:p>
          <w:p w14:paraId="50B77863" w14:textId="77777777" w:rsidR="005F6014" w:rsidRPr="0065422A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65422A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25 (58.1)</w:t>
            </w:r>
          </w:p>
        </w:tc>
        <w:tc>
          <w:tcPr>
            <w:tcW w:w="1012" w:type="dxa"/>
          </w:tcPr>
          <w:p w14:paraId="299247E2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6BDC69C3" w14:textId="77777777" w:rsidR="005F6014" w:rsidRPr="000468AB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68A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0.302</w:t>
            </w:r>
          </w:p>
        </w:tc>
      </w:tr>
      <w:tr w:rsidR="009A412C" w:rsidRPr="009A412C" w14:paraId="428F9C05" w14:textId="77777777" w:rsidTr="0054470A">
        <w:tc>
          <w:tcPr>
            <w:tcW w:w="3814" w:type="dxa"/>
          </w:tcPr>
          <w:p w14:paraId="1171CBAD" w14:textId="7374D233" w:rsidR="009A412C" w:rsidRPr="009A412C" w:rsidRDefault="009A412C" w:rsidP="009A412C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A412C">
              <w:rPr>
                <w:color w:val="000000" w:themeColor="text1"/>
                <w:kern w:val="24"/>
                <w:sz w:val="24"/>
                <w:szCs w:val="24"/>
                <w:lang w:val="en-US"/>
              </w:rPr>
              <w:t>PFFS-M (doctors’ assessment)</w:t>
            </w:r>
          </w:p>
        </w:tc>
        <w:tc>
          <w:tcPr>
            <w:tcW w:w="2262" w:type="dxa"/>
          </w:tcPr>
          <w:p w14:paraId="559F6F82" w14:textId="63B0F52C" w:rsidR="009A412C" w:rsidRPr="009A412C" w:rsidRDefault="009A412C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9A412C">
              <w:rPr>
                <w:color w:val="000000" w:themeColor="text1"/>
                <w:kern w:val="24"/>
                <w:sz w:val="24"/>
                <w:szCs w:val="24"/>
                <w:lang w:val="en-US"/>
              </w:rPr>
              <w:t>3.83 (3.28)</w:t>
            </w:r>
          </w:p>
        </w:tc>
        <w:tc>
          <w:tcPr>
            <w:tcW w:w="2263" w:type="dxa"/>
          </w:tcPr>
          <w:p w14:paraId="6085A8E3" w14:textId="16BA8290" w:rsidR="009A412C" w:rsidRPr="009A412C" w:rsidRDefault="009A412C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9A412C">
              <w:rPr>
                <w:color w:val="000000" w:themeColor="text1"/>
                <w:kern w:val="24"/>
                <w:sz w:val="24"/>
                <w:szCs w:val="24"/>
                <w:lang w:val="en-US"/>
              </w:rPr>
              <w:t>5.28 (4.30)</w:t>
            </w:r>
          </w:p>
        </w:tc>
        <w:tc>
          <w:tcPr>
            <w:tcW w:w="1012" w:type="dxa"/>
          </w:tcPr>
          <w:p w14:paraId="02AD046E" w14:textId="0C2F7F2B" w:rsidR="009A412C" w:rsidRPr="009A412C" w:rsidRDefault="009A412C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A412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0.014</w:t>
            </w:r>
          </w:p>
        </w:tc>
      </w:tr>
      <w:tr w:rsidR="005F6014" w:rsidRPr="0065422A" w14:paraId="20B182F3" w14:textId="77777777" w:rsidTr="0054470A">
        <w:tc>
          <w:tcPr>
            <w:tcW w:w="3814" w:type="dxa"/>
          </w:tcPr>
          <w:p w14:paraId="28D743B4" w14:textId="77777777" w:rsidR="005F6014" w:rsidRDefault="005F6014" w:rsidP="00774A4D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5422A">
              <w:rPr>
                <w:color w:val="000000" w:themeColor="text1"/>
                <w:kern w:val="24"/>
                <w:sz w:val="24"/>
                <w:szCs w:val="24"/>
                <w:lang w:val="en-US"/>
              </w:rPr>
              <w:t>PFFS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-</w:t>
            </w:r>
            <w:r w:rsidRPr="0065422A">
              <w:rPr>
                <w:color w:val="000000" w:themeColor="text1"/>
                <w:kern w:val="24"/>
                <w:sz w:val="24"/>
                <w:szCs w:val="24"/>
                <w:lang w:val="en-US"/>
              </w:rPr>
              <w:t>M (doctors’ assessment)</w:t>
            </w:r>
          </w:p>
          <w:p w14:paraId="543F1463" w14:textId="77777777" w:rsidR="00EB30F1" w:rsidRPr="00522A94" w:rsidRDefault="00EB30F1" w:rsidP="00EB30F1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 xml:space="preserve">   </w:t>
            </w:r>
            <w:r w:rsidRPr="00522A94">
              <w:rPr>
                <w:color w:val="000000" w:themeColor="text1"/>
                <w:kern w:val="24"/>
                <w:sz w:val="24"/>
                <w:szCs w:val="24"/>
                <w:lang w:val="en-US"/>
              </w:rPr>
              <w:t>No Frailty (Scores 0-3)</w:t>
            </w:r>
          </w:p>
          <w:p w14:paraId="12FE02A5" w14:textId="77777777" w:rsidR="00EB30F1" w:rsidRPr="00522A94" w:rsidRDefault="00EB30F1" w:rsidP="00EB30F1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522A94">
              <w:rPr>
                <w:color w:val="000000" w:themeColor="text1"/>
                <w:kern w:val="24"/>
                <w:sz w:val="24"/>
                <w:szCs w:val="24"/>
                <w:lang w:val="en-US"/>
              </w:rPr>
              <w:lastRenderedPageBreak/>
              <w:t xml:space="preserve">  At-risk of frailty (Scores 4-5)</w:t>
            </w:r>
          </w:p>
          <w:p w14:paraId="7D074DFB" w14:textId="35B81DE7" w:rsidR="00EB30F1" w:rsidRPr="0065422A" w:rsidRDefault="00EB30F1" w:rsidP="00EB30F1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522A94">
              <w:rPr>
                <w:color w:val="000000" w:themeColor="text1"/>
                <w:kern w:val="24"/>
                <w:sz w:val="24"/>
                <w:szCs w:val="24"/>
                <w:lang w:val="en-US"/>
              </w:rPr>
              <w:t xml:space="preserve">  Frail (Scores 6 and above)</w:t>
            </w:r>
          </w:p>
        </w:tc>
        <w:tc>
          <w:tcPr>
            <w:tcW w:w="2262" w:type="dxa"/>
          </w:tcPr>
          <w:p w14:paraId="2B77F389" w14:textId="77777777" w:rsidR="005F6014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</w:p>
          <w:p w14:paraId="33C69714" w14:textId="77777777" w:rsidR="00EB30F1" w:rsidRPr="00522A94" w:rsidRDefault="00EB30F1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522A94">
              <w:rPr>
                <w:color w:val="000000" w:themeColor="text1"/>
                <w:kern w:val="24"/>
                <w:sz w:val="24"/>
                <w:szCs w:val="24"/>
                <w:lang w:val="en-US"/>
              </w:rPr>
              <w:t>110 (55.8)</w:t>
            </w:r>
          </w:p>
          <w:p w14:paraId="599061D7" w14:textId="0816B143" w:rsidR="00EB30F1" w:rsidRPr="00522A94" w:rsidRDefault="00EB30F1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522A94">
              <w:rPr>
                <w:color w:val="000000" w:themeColor="text1"/>
                <w:kern w:val="24"/>
                <w:sz w:val="24"/>
                <w:szCs w:val="24"/>
                <w:lang w:val="en-US"/>
              </w:rPr>
              <w:lastRenderedPageBreak/>
              <w:t>47 (23.9)</w:t>
            </w:r>
          </w:p>
          <w:p w14:paraId="1C478DED" w14:textId="699AFB61" w:rsidR="00EB30F1" w:rsidRPr="0065422A" w:rsidRDefault="00EB30F1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 w:rsidRPr="00522A94">
              <w:rPr>
                <w:color w:val="000000" w:themeColor="text1"/>
                <w:kern w:val="24"/>
                <w:sz w:val="24"/>
                <w:szCs w:val="24"/>
                <w:lang w:val="en-US"/>
              </w:rPr>
              <w:t>40 (20.3)</w:t>
            </w:r>
          </w:p>
        </w:tc>
        <w:tc>
          <w:tcPr>
            <w:tcW w:w="2263" w:type="dxa"/>
          </w:tcPr>
          <w:p w14:paraId="354545AB" w14:textId="77777777" w:rsidR="005F6014" w:rsidRDefault="005F6014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</w:p>
          <w:p w14:paraId="4E1345CC" w14:textId="77777777" w:rsidR="0073506A" w:rsidRDefault="0073506A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15 (34.9)</w:t>
            </w:r>
          </w:p>
          <w:p w14:paraId="523B9D2A" w14:textId="77777777" w:rsidR="0073506A" w:rsidRDefault="0073506A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lastRenderedPageBreak/>
              <w:t>15 (34.9)</w:t>
            </w:r>
          </w:p>
          <w:p w14:paraId="001C6B55" w14:textId="04CF7186" w:rsidR="0073506A" w:rsidRPr="0065422A" w:rsidRDefault="0073506A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>13 (30.2)</w:t>
            </w:r>
          </w:p>
        </w:tc>
        <w:tc>
          <w:tcPr>
            <w:tcW w:w="1012" w:type="dxa"/>
          </w:tcPr>
          <w:p w14:paraId="0D51CFBA" w14:textId="77777777" w:rsidR="005F6014" w:rsidRDefault="005F6014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5D4E5220" w14:textId="51424693" w:rsidR="0073506A" w:rsidRPr="000468AB" w:rsidRDefault="0073506A" w:rsidP="0090561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0.045*</w:t>
            </w:r>
          </w:p>
        </w:tc>
      </w:tr>
      <w:tr w:rsidR="00FC5F45" w:rsidRPr="0065422A" w14:paraId="332D724A" w14:textId="77777777" w:rsidTr="00905610">
        <w:trPr>
          <w:trHeight w:val="1484"/>
        </w:trPr>
        <w:tc>
          <w:tcPr>
            <w:tcW w:w="3814" w:type="dxa"/>
          </w:tcPr>
          <w:p w14:paraId="3FF9AD23" w14:textId="28C24574" w:rsidR="00FC5F45" w:rsidRPr="00FC5F45" w:rsidRDefault="00FC5F45" w:rsidP="00FC5F45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proofErr w:type="spellStart"/>
            <w:r w:rsidRPr="00FC5F45">
              <w:rPr>
                <w:color w:val="000000" w:themeColor="text1"/>
                <w:kern w:val="24"/>
                <w:sz w:val="24"/>
                <w:szCs w:val="24"/>
                <w:lang w:val="en-US"/>
              </w:rPr>
              <w:t>Multimorbidity</w:t>
            </w:r>
            <w:r w:rsidR="00905610" w:rsidRPr="00905610">
              <w:rPr>
                <w:color w:val="000000" w:themeColor="text1"/>
                <w:kern w:val="24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  <w:p w14:paraId="6873E1E4" w14:textId="77777777" w:rsidR="00FC5F45" w:rsidRPr="00FC5F45" w:rsidRDefault="00FC5F45" w:rsidP="00FC5F45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FC5F45"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health conditions</w:t>
            </w:r>
          </w:p>
          <w:p w14:paraId="07F19A83" w14:textId="73677B2F" w:rsidR="00905610" w:rsidRDefault="00FC5F45" w:rsidP="00FC5F45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 xml:space="preserve">     </w:t>
            </w:r>
            <w:r w:rsidRPr="00FC5F45">
              <w:rPr>
                <w:color w:val="000000" w:themeColor="text1"/>
                <w:kern w:val="24"/>
                <w:sz w:val="24"/>
                <w:szCs w:val="24"/>
                <w:lang w:val="en-US"/>
              </w:rPr>
              <w:t>2+ health conditions</w:t>
            </w:r>
          </w:p>
        </w:tc>
        <w:tc>
          <w:tcPr>
            <w:tcW w:w="2262" w:type="dxa"/>
          </w:tcPr>
          <w:p w14:paraId="7ABDA4E0" w14:textId="77777777" w:rsidR="00FC5F45" w:rsidRDefault="00FC5F45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2B8204A7" w14:textId="79AAA03C" w:rsidR="00905610" w:rsidRDefault="00905610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69 (80.2)</w:t>
            </w:r>
          </w:p>
          <w:p w14:paraId="5AC14B43" w14:textId="12C76630" w:rsidR="00905610" w:rsidRPr="00522A94" w:rsidRDefault="00905610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121 (84.6)</w:t>
            </w:r>
          </w:p>
        </w:tc>
        <w:tc>
          <w:tcPr>
            <w:tcW w:w="2263" w:type="dxa"/>
          </w:tcPr>
          <w:p w14:paraId="316A7B34" w14:textId="77777777" w:rsidR="00FC5F45" w:rsidRDefault="00FC5F45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6D2E1433" w14:textId="74864805" w:rsidR="00905610" w:rsidRDefault="00905610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17 (19.8)</w:t>
            </w:r>
          </w:p>
          <w:p w14:paraId="4471219B" w14:textId="63EDAAB1" w:rsidR="00905610" w:rsidRDefault="00905610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22 (15.4)</w:t>
            </w:r>
          </w:p>
        </w:tc>
        <w:tc>
          <w:tcPr>
            <w:tcW w:w="1012" w:type="dxa"/>
          </w:tcPr>
          <w:p w14:paraId="1059471E" w14:textId="77777777" w:rsidR="00FC5F45" w:rsidRDefault="00FC5F45" w:rsidP="0090561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43231019" w14:textId="4C0A0790" w:rsidR="00905610" w:rsidRDefault="00905610" w:rsidP="0090561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0.468</w:t>
            </w:r>
          </w:p>
        </w:tc>
      </w:tr>
      <w:tr w:rsidR="00FC5F45" w:rsidRPr="0065422A" w14:paraId="55B99D1A" w14:textId="77777777" w:rsidTr="0054470A">
        <w:tc>
          <w:tcPr>
            <w:tcW w:w="3814" w:type="dxa"/>
          </w:tcPr>
          <w:p w14:paraId="69E1CD7F" w14:textId="1B60117D" w:rsidR="00FC5F45" w:rsidRPr="0065422A" w:rsidRDefault="00FC5F45" w:rsidP="00FC5F45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MMSE</w:t>
            </w:r>
          </w:p>
        </w:tc>
        <w:tc>
          <w:tcPr>
            <w:tcW w:w="2262" w:type="dxa"/>
          </w:tcPr>
          <w:p w14:paraId="16955EE0" w14:textId="04256DA0" w:rsidR="00FC5F45" w:rsidRPr="0065422A" w:rsidRDefault="00FC5F45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522A94">
              <w:rPr>
                <w:color w:val="000000" w:themeColor="text1"/>
                <w:kern w:val="24"/>
                <w:sz w:val="24"/>
                <w:szCs w:val="24"/>
                <w:lang w:val="en-US"/>
              </w:rPr>
              <w:t>26 (4)</w:t>
            </w:r>
          </w:p>
        </w:tc>
        <w:tc>
          <w:tcPr>
            <w:tcW w:w="2263" w:type="dxa"/>
          </w:tcPr>
          <w:p w14:paraId="7B6573C4" w14:textId="09E5B556" w:rsidR="00FC5F45" w:rsidRPr="0065422A" w:rsidRDefault="00FC5F45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24 (6)</w:t>
            </w:r>
          </w:p>
        </w:tc>
        <w:tc>
          <w:tcPr>
            <w:tcW w:w="1012" w:type="dxa"/>
          </w:tcPr>
          <w:p w14:paraId="7E170F79" w14:textId="2CC7C59A" w:rsidR="00FC5F45" w:rsidRPr="000468AB" w:rsidRDefault="00FC5F45" w:rsidP="0090561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&lt;0.001*</w:t>
            </w:r>
          </w:p>
        </w:tc>
      </w:tr>
      <w:tr w:rsidR="00FC5F45" w:rsidRPr="0065422A" w14:paraId="542665C3" w14:textId="77777777" w:rsidTr="00D40C96">
        <w:trPr>
          <w:trHeight w:val="1246"/>
        </w:trPr>
        <w:tc>
          <w:tcPr>
            <w:tcW w:w="3814" w:type="dxa"/>
          </w:tcPr>
          <w:p w14:paraId="60226172" w14:textId="0C9B08BE" w:rsidR="00FC5F45" w:rsidRDefault="00FC5F45" w:rsidP="00FC5F4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Grip Strength</w:t>
            </w:r>
          </w:p>
          <w:p w14:paraId="4FCE05B5" w14:textId="2AC4EF70" w:rsidR="00FC5F45" w:rsidRDefault="00FC5F45" w:rsidP="00FC5F4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Male</w:t>
            </w:r>
          </w:p>
          <w:p w14:paraId="3B1CD65D" w14:textId="2DBDD4B6" w:rsidR="00FC5F45" w:rsidRDefault="00FC5F45" w:rsidP="00FC5F45">
            <w:pPr>
              <w:pStyle w:val="NormalWeb"/>
              <w:spacing w:before="0" w:after="0" w:line="36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2262" w:type="dxa"/>
          </w:tcPr>
          <w:p w14:paraId="22A9A42D" w14:textId="77777777" w:rsidR="00FC5F45" w:rsidRDefault="00FC5F45" w:rsidP="0090561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052C9CBB" w14:textId="21D2227F" w:rsidR="00FC5F45" w:rsidRDefault="00FC5F45" w:rsidP="0090561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522A94">
              <w:rPr>
                <w:color w:val="000000" w:themeColor="text1"/>
                <w:kern w:val="24"/>
                <w:sz w:val="24"/>
                <w:szCs w:val="24"/>
                <w:lang w:val="en-US"/>
              </w:rPr>
              <w:t>27.21 (7.99)</w:t>
            </w:r>
          </w:p>
          <w:p w14:paraId="5C588334" w14:textId="1B855514" w:rsidR="00FC5F45" w:rsidRDefault="00FC5F45" w:rsidP="00905610">
            <w:pPr>
              <w:pStyle w:val="NormalWeb"/>
              <w:spacing w:before="0" w:after="0" w:line="36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522A94">
              <w:rPr>
                <w:color w:val="000000" w:themeColor="text1"/>
                <w:kern w:val="24"/>
                <w:sz w:val="24"/>
                <w:szCs w:val="24"/>
                <w:lang w:val="en-US"/>
              </w:rPr>
              <w:t>17.59 (4.75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)</w:t>
            </w:r>
          </w:p>
        </w:tc>
        <w:tc>
          <w:tcPr>
            <w:tcW w:w="2263" w:type="dxa"/>
          </w:tcPr>
          <w:p w14:paraId="25BE1C06" w14:textId="77777777" w:rsidR="00FC5F45" w:rsidRDefault="00FC5F45" w:rsidP="0090561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03E57389" w14:textId="31E4F35C" w:rsidR="00FC5F45" w:rsidRDefault="00FC5F45" w:rsidP="0090561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24.76 (6.42)</w:t>
            </w:r>
          </w:p>
          <w:p w14:paraId="4AAE3E6D" w14:textId="148E114F" w:rsidR="00FC5F45" w:rsidRDefault="00FC5F45" w:rsidP="00905610">
            <w:pPr>
              <w:pStyle w:val="NormalWeb"/>
              <w:spacing w:before="0" w:after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15.42 (5.31)</w:t>
            </w:r>
          </w:p>
        </w:tc>
        <w:tc>
          <w:tcPr>
            <w:tcW w:w="1012" w:type="dxa"/>
          </w:tcPr>
          <w:p w14:paraId="58180909" w14:textId="77777777" w:rsidR="00FC5F45" w:rsidRDefault="00FC5F45" w:rsidP="0090561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3716C369" w14:textId="0945DC10" w:rsidR="00FC5F45" w:rsidRDefault="00FC5F45" w:rsidP="0090561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0.200</w:t>
            </w:r>
          </w:p>
          <w:p w14:paraId="199DC1F4" w14:textId="7F5360FE" w:rsidR="00FC5F45" w:rsidRDefault="00FC5F45" w:rsidP="0090561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0.044*</w:t>
            </w:r>
          </w:p>
        </w:tc>
      </w:tr>
      <w:tr w:rsidR="00FC5F45" w:rsidRPr="0065422A" w14:paraId="54A2D0B2" w14:textId="77777777" w:rsidTr="0054470A">
        <w:tc>
          <w:tcPr>
            <w:tcW w:w="3814" w:type="dxa"/>
          </w:tcPr>
          <w:p w14:paraId="55CD5ADC" w14:textId="4709D012" w:rsidR="00FC5F45" w:rsidRDefault="00FC5F45" w:rsidP="00FC5F45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Timed-Up-Go</w:t>
            </w:r>
          </w:p>
        </w:tc>
        <w:tc>
          <w:tcPr>
            <w:tcW w:w="2262" w:type="dxa"/>
          </w:tcPr>
          <w:p w14:paraId="42239F2F" w14:textId="3392F0E5" w:rsidR="00FC5F45" w:rsidRPr="0065422A" w:rsidRDefault="00FC5F45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522A94">
              <w:rPr>
                <w:color w:val="000000" w:themeColor="text1"/>
                <w:kern w:val="24"/>
                <w:sz w:val="24"/>
                <w:szCs w:val="24"/>
                <w:lang w:val="en-US"/>
              </w:rPr>
              <w:t>13.00 (5.75)</w:t>
            </w:r>
          </w:p>
        </w:tc>
        <w:tc>
          <w:tcPr>
            <w:tcW w:w="2263" w:type="dxa"/>
          </w:tcPr>
          <w:p w14:paraId="6B9EB22D" w14:textId="33C7FC1F" w:rsidR="00FC5F45" w:rsidRPr="0065422A" w:rsidRDefault="00FC5F45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14.28 (6.36)</w:t>
            </w:r>
          </w:p>
        </w:tc>
        <w:tc>
          <w:tcPr>
            <w:tcW w:w="1012" w:type="dxa"/>
          </w:tcPr>
          <w:p w14:paraId="42265BF6" w14:textId="6309E520" w:rsidR="00FC5F45" w:rsidRPr="000468AB" w:rsidRDefault="00FC5F45" w:rsidP="0090561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0.207</w:t>
            </w:r>
          </w:p>
        </w:tc>
      </w:tr>
      <w:tr w:rsidR="00FC5F45" w:rsidRPr="0065422A" w14:paraId="4FFA6654" w14:textId="77777777" w:rsidTr="0054470A">
        <w:tc>
          <w:tcPr>
            <w:tcW w:w="3814" w:type="dxa"/>
          </w:tcPr>
          <w:p w14:paraId="781FD1E7" w14:textId="48BA88F6" w:rsidR="00FC5F45" w:rsidRDefault="00FC5F45" w:rsidP="00FC5F45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SPPB Score</w:t>
            </w:r>
          </w:p>
        </w:tc>
        <w:tc>
          <w:tcPr>
            <w:tcW w:w="2262" w:type="dxa"/>
          </w:tcPr>
          <w:p w14:paraId="77C479E2" w14:textId="7B08C328" w:rsidR="00FC5F45" w:rsidRPr="0065422A" w:rsidRDefault="00FC5F45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522A94">
              <w:rPr>
                <w:color w:val="000000" w:themeColor="text1"/>
                <w:kern w:val="24"/>
                <w:sz w:val="24"/>
                <w:szCs w:val="24"/>
                <w:lang w:val="en-US"/>
              </w:rPr>
              <w:t>7.45 (1.91)</w:t>
            </w:r>
          </w:p>
        </w:tc>
        <w:tc>
          <w:tcPr>
            <w:tcW w:w="2263" w:type="dxa"/>
          </w:tcPr>
          <w:p w14:paraId="4784D3C1" w14:textId="2B8D7386" w:rsidR="00FC5F45" w:rsidRPr="0065422A" w:rsidRDefault="00FC5F45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7.56 (1.79)</w:t>
            </w:r>
          </w:p>
        </w:tc>
        <w:tc>
          <w:tcPr>
            <w:tcW w:w="1012" w:type="dxa"/>
          </w:tcPr>
          <w:p w14:paraId="4DBC684E" w14:textId="530E75CB" w:rsidR="00FC5F45" w:rsidRPr="000468AB" w:rsidRDefault="00FC5F45" w:rsidP="0090561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0.735</w:t>
            </w:r>
          </w:p>
        </w:tc>
      </w:tr>
      <w:tr w:rsidR="00FC5F45" w:rsidRPr="0065422A" w14:paraId="79235F98" w14:textId="77777777" w:rsidTr="0054470A">
        <w:tc>
          <w:tcPr>
            <w:tcW w:w="3814" w:type="dxa"/>
          </w:tcPr>
          <w:p w14:paraId="4F30B141" w14:textId="2291C5F5" w:rsidR="00FC5F45" w:rsidRDefault="00FC5F45" w:rsidP="00FC5F45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Katz ADL</w:t>
            </w:r>
          </w:p>
        </w:tc>
        <w:tc>
          <w:tcPr>
            <w:tcW w:w="2262" w:type="dxa"/>
          </w:tcPr>
          <w:p w14:paraId="1A0CD7CB" w14:textId="383205D1" w:rsidR="00FC5F45" w:rsidRPr="0065422A" w:rsidRDefault="00FC5F45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522A94">
              <w:rPr>
                <w:color w:val="000000" w:themeColor="text1"/>
                <w:kern w:val="24"/>
                <w:sz w:val="24"/>
                <w:szCs w:val="24"/>
                <w:lang w:val="en-US"/>
              </w:rPr>
              <w:t>5.91 (0.09)</w:t>
            </w:r>
          </w:p>
        </w:tc>
        <w:tc>
          <w:tcPr>
            <w:tcW w:w="2263" w:type="dxa"/>
          </w:tcPr>
          <w:p w14:paraId="79BF3DAA" w14:textId="136C2C60" w:rsidR="00FC5F45" w:rsidRPr="0065422A" w:rsidRDefault="00FC5F45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5.69 (1.20)</w:t>
            </w:r>
          </w:p>
        </w:tc>
        <w:tc>
          <w:tcPr>
            <w:tcW w:w="1012" w:type="dxa"/>
          </w:tcPr>
          <w:p w14:paraId="38ADA86E" w14:textId="20B322D4" w:rsidR="00FC5F45" w:rsidRPr="000468AB" w:rsidRDefault="00FC5F45" w:rsidP="0090561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0.029*</w:t>
            </w:r>
          </w:p>
        </w:tc>
      </w:tr>
      <w:tr w:rsidR="00FC5F45" w:rsidRPr="0065422A" w14:paraId="0A0FE974" w14:textId="77777777" w:rsidTr="0054470A">
        <w:tc>
          <w:tcPr>
            <w:tcW w:w="3814" w:type="dxa"/>
          </w:tcPr>
          <w:p w14:paraId="6FEF59E9" w14:textId="4F2DB9EB" w:rsidR="00FC5F45" w:rsidRDefault="00FC5F45" w:rsidP="00FC5F45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Lawton ADL</w:t>
            </w:r>
          </w:p>
        </w:tc>
        <w:tc>
          <w:tcPr>
            <w:tcW w:w="2262" w:type="dxa"/>
          </w:tcPr>
          <w:p w14:paraId="4C5932CF" w14:textId="6F4B52AC" w:rsidR="00FC5F45" w:rsidRPr="0065422A" w:rsidRDefault="00FC5F45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522A94">
              <w:rPr>
                <w:color w:val="000000" w:themeColor="text1"/>
                <w:kern w:val="24"/>
                <w:sz w:val="24"/>
                <w:szCs w:val="24"/>
                <w:lang w:val="en-US"/>
              </w:rPr>
              <w:t>7.49 (1.26)</w:t>
            </w:r>
          </w:p>
        </w:tc>
        <w:tc>
          <w:tcPr>
            <w:tcW w:w="2263" w:type="dxa"/>
          </w:tcPr>
          <w:p w14:paraId="14FF1016" w14:textId="480AD273" w:rsidR="00FC5F45" w:rsidRPr="0065422A" w:rsidRDefault="00FC5F45" w:rsidP="00905610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7.38 (1.41)</w:t>
            </w:r>
          </w:p>
        </w:tc>
        <w:tc>
          <w:tcPr>
            <w:tcW w:w="1012" w:type="dxa"/>
          </w:tcPr>
          <w:p w14:paraId="1818CA27" w14:textId="3327F0F0" w:rsidR="00FC5F45" w:rsidRPr="000468AB" w:rsidRDefault="00FC5F45" w:rsidP="0090561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0.612</w:t>
            </w:r>
          </w:p>
        </w:tc>
      </w:tr>
    </w:tbl>
    <w:p w14:paraId="2B194856" w14:textId="7B880A2E" w:rsidR="00FC5F45" w:rsidRDefault="005F6014" w:rsidP="005F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*p value &lt;0.05</w:t>
      </w:r>
    </w:p>
    <w:p w14:paraId="493707F6" w14:textId="2063AB97" w:rsidR="00FC5F45" w:rsidRPr="00FC5F45" w:rsidRDefault="00FC5F45" w:rsidP="00FC5F45">
      <w:pPr>
        <w:spacing w:after="0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F6A45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 xml:space="preserve"> </w:t>
      </w:r>
      <w:r w:rsidRPr="009F6A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Missing not </w:t>
      </w:r>
      <w:proofErr w:type="gramStart"/>
      <w:r w:rsidRPr="009F6A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included</w:t>
      </w:r>
      <w:proofErr w:type="gramEnd"/>
    </w:p>
    <w:p w14:paraId="7EE45F0C" w14:textId="77777777" w:rsidR="005F6014" w:rsidRDefault="005F6014" w:rsidP="005F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C5C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**in receipt of Malaysian government pension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09FA6FB" w14:textId="77777777" w:rsidR="00BA3A16" w:rsidRDefault="00BA3A16" w:rsidP="00BA3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MYR, Malaysian Ringgit</w:t>
      </w:r>
    </w:p>
    <w:p w14:paraId="57D5B1B1" w14:textId="77777777" w:rsidR="00BA3A16" w:rsidRDefault="00BA3A16" w:rsidP="00BA3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PFFS-M, Pictorial Fit Frail Scale-Malay version</w:t>
      </w:r>
    </w:p>
    <w:p w14:paraId="3C0EAA38" w14:textId="77777777" w:rsidR="00BA3A16" w:rsidRDefault="00BA3A16" w:rsidP="00BA3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MMSE, Mini Mental State Examination</w:t>
      </w:r>
    </w:p>
    <w:p w14:paraId="19A4F4CC" w14:textId="77777777" w:rsidR="00BA3A16" w:rsidRDefault="00BA3A16" w:rsidP="00BA3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SPPB, Short Physical Performance Battery</w:t>
      </w:r>
    </w:p>
    <w:p w14:paraId="684FF067" w14:textId="77777777" w:rsidR="00BA3A16" w:rsidRPr="00B55C76" w:rsidRDefault="00BA3A16" w:rsidP="00BA3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  <w:kern w:val="24"/>
          <w:sz w:val="24"/>
          <w:szCs w:val="24"/>
          <w:lang w:val="en-US"/>
        </w:rPr>
      </w:pPr>
      <w:r>
        <w:rPr>
          <w:color w:val="000000" w:themeColor="text1"/>
          <w:kern w:val="24"/>
          <w:sz w:val="24"/>
          <w:szCs w:val="24"/>
          <w:lang w:val="en-US"/>
        </w:rPr>
        <w:t>ADL, Activities of Daily living</w:t>
      </w:r>
    </w:p>
    <w:p w14:paraId="5DC68565" w14:textId="77777777" w:rsidR="00BA3A16" w:rsidRDefault="00BA3A16" w:rsidP="00BA3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  <w:kern w:val="24"/>
          <w:sz w:val="24"/>
          <w:szCs w:val="24"/>
          <w:lang w:val="en-US"/>
        </w:rPr>
      </w:pPr>
      <w:r>
        <w:rPr>
          <w:color w:val="000000" w:themeColor="text1"/>
          <w:kern w:val="24"/>
          <w:sz w:val="24"/>
          <w:szCs w:val="24"/>
          <w:lang w:val="en-US"/>
        </w:rPr>
        <w:t>IADL, Instrumental Activities of Daily living</w:t>
      </w:r>
    </w:p>
    <w:p w14:paraId="735B4CD6" w14:textId="77777777" w:rsidR="00BA3A16" w:rsidRDefault="00BA3A16" w:rsidP="005F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A1F40A7" w14:textId="77777777" w:rsidR="005F6014" w:rsidRPr="00FC5CD0" w:rsidRDefault="005F6014" w:rsidP="005F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C0012B9" w14:textId="77777777" w:rsidR="005F6014" w:rsidRDefault="005F6014" w:rsidP="005F6014"/>
    <w:p w14:paraId="0E2E1850" w14:textId="77777777" w:rsidR="004E2655" w:rsidRDefault="004E2655"/>
    <w:sectPr w:rsidR="004E2655" w:rsidSect="007F0A67">
      <w:foot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468E" w14:textId="77777777" w:rsidR="001F19BB" w:rsidRDefault="001F19BB">
      <w:pPr>
        <w:spacing w:after="0" w:line="240" w:lineRule="auto"/>
      </w:pPr>
      <w:r>
        <w:separator/>
      </w:r>
    </w:p>
  </w:endnote>
  <w:endnote w:type="continuationSeparator" w:id="0">
    <w:p w14:paraId="29C90680" w14:textId="77777777" w:rsidR="001F19BB" w:rsidRDefault="001F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04B1" w14:textId="77777777" w:rsidR="0049606C" w:rsidRPr="007F0A67" w:rsidRDefault="00000000" w:rsidP="007F0A67">
    <w:pPr>
      <w:pStyle w:val="Pieddepage"/>
      <w:jc w:val="center"/>
      <w:rPr>
        <w:lang w:val="en-US"/>
      </w:rPr>
    </w:pPr>
    <w:r>
      <w:rPr>
        <w:lang w:val="en-US"/>
      </w:rPr>
      <w:t>Predictive Validity of the PFFS-M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3785" w14:textId="77777777" w:rsidR="001F19BB" w:rsidRDefault="001F19BB">
      <w:pPr>
        <w:spacing w:after="0" w:line="240" w:lineRule="auto"/>
      </w:pPr>
      <w:r>
        <w:separator/>
      </w:r>
    </w:p>
  </w:footnote>
  <w:footnote w:type="continuationSeparator" w:id="0">
    <w:p w14:paraId="447CD5E0" w14:textId="77777777" w:rsidR="001F19BB" w:rsidRDefault="001F1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21B1"/>
    <w:multiLevelType w:val="multilevel"/>
    <w:tmpl w:val="9ADA0A6E"/>
    <w:lvl w:ilvl="0"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00" w:hanging="1800"/>
      </w:pPr>
      <w:rPr>
        <w:rFonts w:hint="default"/>
      </w:rPr>
    </w:lvl>
  </w:abstractNum>
  <w:num w:numId="1" w16cid:durableId="177255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14"/>
    <w:rsid w:val="0007142D"/>
    <w:rsid w:val="001F19BB"/>
    <w:rsid w:val="00257D8D"/>
    <w:rsid w:val="00456E5C"/>
    <w:rsid w:val="004E2655"/>
    <w:rsid w:val="0054470A"/>
    <w:rsid w:val="005F6014"/>
    <w:rsid w:val="00660122"/>
    <w:rsid w:val="0073506A"/>
    <w:rsid w:val="00905610"/>
    <w:rsid w:val="009A412C"/>
    <w:rsid w:val="00A96316"/>
    <w:rsid w:val="00BA3A16"/>
    <w:rsid w:val="00E14A6D"/>
    <w:rsid w:val="00EB30F1"/>
    <w:rsid w:val="00EE45DE"/>
    <w:rsid w:val="00F26876"/>
    <w:rsid w:val="00F66FCE"/>
    <w:rsid w:val="00F777CF"/>
    <w:rsid w:val="00F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0B7B7"/>
  <w15:chartTrackingRefBased/>
  <w15:docId w15:val="{1382ED1C-A2C5-7E45-AAC4-970976D9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014"/>
    <w:pPr>
      <w:spacing w:after="200" w:line="276" w:lineRule="auto"/>
    </w:pPr>
    <w:rPr>
      <w:kern w:val="0"/>
      <w:sz w:val="22"/>
      <w:szCs w:val="22"/>
      <w:lang w:val="en-AU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EB30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MY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01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0"/>
      <w:szCs w:val="20"/>
      <w:lang w:val="en-MY"/>
    </w:rPr>
  </w:style>
  <w:style w:type="table" w:styleId="Grilledutableau">
    <w:name w:val="Table Grid"/>
    <w:basedOn w:val="TableauNormal"/>
    <w:uiPriority w:val="59"/>
    <w:rsid w:val="005F6014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F6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014"/>
    <w:rPr>
      <w:kern w:val="0"/>
      <w:sz w:val="22"/>
      <w:szCs w:val="22"/>
      <w:lang w:val="en-AU"/>
      <w14:ligatures w14:val="none"/>
    </w:rPr>
  </w:style>
  <w:style w:type="character" w:customStyle="1" w:styleId="Titre1Car">
    <w:name w:val="Titre 1 Car"/>
    <w:basedOn w:val="Policepardfaut"/>
    <w:link w:val="Titre1"/>
    <w:rsid w:val="00EB30F1"/>
    <w:rPr>
      <w:rFonts w:ascii="Times New Roman" w:eastAsia="Times New Roman" w:hAnsi="Times New Roman" w:cs="Times New Roman"/>
      <w:kern w:val="0"/>
      <w:szCs w:val="20"/>
      <w:lang w:val="en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Suriani Ahip</dc:creator>
  <cp:keywords/>
  <dc:description/>
  <cp:lastModifiedBy>Virginie Cassigneul</cp:lastModifiedBy>
  <cp:revision>2</cp:revision>
  <cp:lastPrinted>2023-04-13T17:23:00Z</cp:lastPrinted>
  <dcterms:created xsi:type="dcterms:W3CDTF">2023-06-22T06:38:00Z</dcterms:created>
  <dcterms:modified xsi:type="dcterms:W3CDTF">2023-06-22T06:38:00Z</dcterms:modified>
</cp:coreProperties>
</file>