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0E45C" w14:textId="10159A5B" w:rsidR="00DA11E4" w:rsidRDefault="001D5AE6">
      <w:r w:rsidRPr="001D5AE6">
        <w:rPr>
          <w:noProof/>
        </w:rPr>
        <w:drawing>
          <wp:inline distT="0" distB="0" distL="0" distR="0" wp14:anchorId="04142146" wp14:editId="153C0674">
            <wp:extent cx="7712730" cy="5399456"/>
            <wp:effectExtent l="0" t="0" r="254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12730" cy="539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F581F" w14:textId="3D76A020" w:rsidR="005D284C" w:rsidRDefault="00D24268">
      <w:r>
        <w:t>Supplementary Figure 1: Information leaflet on Geriatric Services Hub</w:t>
      </w:r>
    </w:p>
    <w:p w14:paraId="048EAEB4" w14:textId="54784701" w:rsidR="005D284C" w:rsidRDefault="005D284C">
      <w:r>
        <w:lastRenderedPageBreak/>
        <w:t>Supplementary Figure 1 Brochure on Geriatric Services Hub</w:t>
      </w:r>
    </w:p>
    <w:sectPr w:rsidR="005D284C" w:rsidSect="001D5AE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AE6"/>
    <w:rsid w:val="001558B7"/>
    <w:rsid w:val="001D5AE6"/>
    <w:rsid w:val="005D284C"/>
    <w:rsid w:val="00A57F64"/>
    <w:rsid w:val="00D127A4"/>
    <w:rsid w:val="00D24268"/>
    <w:rsid w:val="00D91D9E"/>
    <w:rsid w:val="00E03E54"/>
    <w:rsid w:val="00F3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E9079"/>
  <w15:chartTrackingRefBased/>
  <w15:docId w15:val="{19E54FE9-1719-4CE6-A77D-F6E7D04E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SG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 Li Feng</dc:creator>
  <cp:keywords/>
  <dc:description/>
  <cp:lastModifiedBy>Virginie Cassigneul</cp:lastModifiedBy>
  <cp:revision>2</cp:revision>
  <dcterms:created xsi:type="dcterms:W3CDTF">2023-03-06T10:11:00Z</dcterms:created>
  <dcterms:modified xsi:type="dcterms:W3CDTF">2023-03-06T10:11:00Z</dcterms:modified>
</cp:coreProperties>
</file>