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4360C" w14:textId="196EAF86" w:rsidR="009A67AA" w:rsidRDefault="00FB22EE" w:rsidP="001738CC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9265AE">
        <w:rPr>
          <w:rFonts w:ascii="Arial" w:hAnsi="Arial" w:cs="Arial"/>
          <w:b/>
          <w:color w:val="000000" w:themeColor="text1"/>
          <w:sz w:val="22"/>
        </w:rPr>
        <w:t>E-Supplemental Appendix</w:t>
      </w:r>
    </w:p>
    <w:p w14:paraId="7AB40D94" w14:textId="77777777" w:rsidR="001738CC" w:rsidRDefault="001738CC" w:rsidP="009A67AA">
      <w:pPr>
        <w:rPr>
          <w:rFonts w:ascii="Arial" w:hAnsi="Arial" w:cs="Arial"/>
          <w:b/>
          <w:color w:val="000000" w:themeColor="text1"/>
          <w:sz w:val="22"/>
        </w:rPr>
      </w:pPr>
    </w:p>
    <w:p w14:paraId="5E6A2449" w14:textId="77777777" w:rsidR="003876DE" w:rsidRDefault="003876DE" w:rsidP="009A67AA">
      <w:pPr>
        <w:rPr>
          <w:rFonts w:ascii="Arial" w:hAnsi="Arial" w:cs="Arial"/>
          <w:b/>
          <w:color w:val="000000" w:themeColor="text1"/>
          <w:sz w:val="22"/>
        </w:rPr>
      </w:pPr>
    </w:p>
    <w:p w14:paraId="318A7AC1" w14:textId="28FEFFDA" w:rsidR="003876DE" w:rsidRDefault="003876DE" w:rsidP="009A67AA">
      <w:pPr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Table of Contents</w:t>
      </w:r>
    </w:p>
    <w:p w14:paraId="1B8DDE07" w14:textId="77777777" w:rsidR="001738CC" w:rsidRDefault="001738CC" w:rsidP="009A67AA">
      <w:pPr>
        <w:rPr>
          <w:rFonts w:ascii="Arial" w:hAnsi="Arial" w:cs="Arial"/>
          <w:b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9"/>
        <w:gridCol w:w="461"/>
      </w:tblGrid>
      <w:tr w:rsidR="001738CC" w14:paraId="0C513A8C" w14:textId="77777777" w:rsidTr="001738CC">
        <w:trPr>
          <w:trHeight w:val="409"/>
        </w:trPr>
        <w:tc>
          <w:tcPr>
            <w:tcW w:w="8899" w:type="dxa"/>
          </w:tcPr>
          <w:p w14:paraId="433A5F83" w14:textId="6EAF6E29" w:rsidR="003876DE" w:rsidRPr="003876DE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>Table e1: Variable descriptions, ranges, and coding</w:t>
            </w:r>
          </w:p>
        </w:tc>
        <w:tc>
          <w:tcPr>
            <w:tcW w:w="461" w:type="dxa"/>
          </w:tcPr>
          <w:p w14:paraId="316F0CF7" w14:textId="5B220FC8" w:rsidR="003876DE" w:rsidRPr="001738CC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1738CC">
              <w:rPr>
                <w:rFonts w:ascii="Arial" w:hAnsi="Arial" w:cs="Arial"/>
                <w:color w:val="000000" w:themeColor="text1"/>
                <w:sz w:val="22"/>
                <w:lang w:val="en-CA"/>
              </w:rPr>
              <w:t>2</w:t>
            </w:r>
          </w:p>
        </w:tc>
      </w:tr>
      <w:tr w:rsidR="001738CC" w14:paraId="7EF37E16" w14:textId="77777777" w:rsidTr="001738CC">
        <w:trPr>
          <w:trHeight w:val="913"/>
        </w:trPr>
        <w:tc>
          <w:tcPr>
            <w:tcW w:w="8899" w:type="dxa"/>
          </w:tcPr>
          <w:p w14:paraId="44C45348" w14:textId="1ED47464" w:rsidR="003876DE" w:rsidRPr="003876DE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>Regression Analysis Methods</w:t>
            </w:r>
          </w:p>
          <w:p w14:paraId="529AFC78" w14:textId="77777777" w:rsidR="003876DE" w:rsidRPr="003876DE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   Linear Regression</w:t>
            </w:r>
          </w:p>
          <w:p w14:paraId="233FC608" w14:textId="5781F047" w:rsidR="003876DE" w:rsidRDefault="003876DE" w:rsidP="009A67AA">
            <w:pPr>
              <w:rPr>
                <w:rFonts w:ascii="Arial" w:hAnsi="Arial" w:cs="Arial"/>
                <w:b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   Logistic Regression</w:t>
            </w:r>
          </w:p>
        </w:tc>
        <w:tc>
          <w:tcPr>
            <w:tcW w:w="461" w:type="dxa"/>
          </w:tcPr>
          <w:p w14:paraId="2EEBA65E" w14:textId="77777777" w:rsidR="003876DE" w:rsidRPr="001738CC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1738CC">
              <w:rPr>
                <w:rFonts w:ascii="Arial" w:hAnsi="Arial" w:cs="Arial"/>
                <w:color w:val="000000" w:themeColor="text1"/>
                <w:sz w:val="22"/>
                <w:lang w:val="en-CA"/>
              </w:rPr>
              <w:t>3</w:t>
            </w:r>
          </w:p>
          <w:p w14:paraId="19405BAD" w14:textId="52BFBF02" w:rsidR="003876DE" w:rsidRPr="001738CC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  <w:p w14:paraId="609CEB15" w14:textId="076542C9" w:rsidR="003876DE" w:rsidRPr="001738CC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</w:tr>
      <w:tr w:rsidR="001738CC" w14:paraId="5F700982" w14:textId="77777777" w:rsidTr="00FF4687">
        <w:trPr>
          <w:trHeight w:val="950"/>
        </w:trPr>
        <w:tc>
          <w:tcPr>
            <w:tcW w:w="8899" w:type="dxa"/>
          </w:tcPr>
          <w:p w14:paraId="186B520F" w14:textId="7928FECE" w:rsidR="003876DE" w:rsidRPr="003876DE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>Regression Diagnostic Results</w:t>
            </w:r>
          </w:p>
          <w:p w14:paraId="3FECC406" w14:textId="77777777" w:rsidR="003876DE" w:rsidRPr="003876DE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   Linear Regression</w:t>
            </w:r>
          </w:p>
          <w:p w14:paraId="5E38FCB0" w14:textId="34C422DE" w:rsidR="003876DE" w:rsidRDefault="003876DE" w:rsidP="009A67AA">
            <w:pPr>
              <w:rPr>
                <w:rFonts w:ascii="Arial" w:hAnsi="Arial" w:cs="Arial"/>
                <w:b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   Logistic R</w:t>
            </w:r>
            <w:bookmarkStart w:id="0" w:name="_GoBack"/>
            <w:bookmarkEnd w:id="0"/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>egression</w:t>
            </w:r>
          </w:p>
        </w:tc>
        <w:tc>
          <w:tcPr>
            <w:tcW w:w="461" w:type="dxa"/>
          </w:tcPr>
          <w:p w14:paraId="637A6634" w14:textId="77777777" w:rsidR="003876DE" w:rsidRPr="001738CC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1738CC">
              <w:rPr>
                <w:rFonts w:ascii="Arial" w:hAnsi="Arial" w:cs="Arial"/>
                <w:color w:val="000000" w:themeColor="text1"/>
                <w:sz w:val="22"/>
                <w:lang w:val="en-CA"/>
              </w:rPr>
              <w:t>4</w:t>
            </w:r>
          </w:p>
          <w:p w14:paraId="171782B3" w14:textId="210F8D17" w:rsidR="003876DE" w:rsidRPr="001738CC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  <w:p w14:paraId="4B42DEF4" w14:textId="6CA46B44" w:rsidR="003876DE" w:rsidRPr="001738CC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</w:tr>
      <w:tr w:rsidR="001738CC" w14:paraId="66E58325" w14:textId="77777777" w:rsidTr="00937FC0">
        <w:trPr>
          <w:trHeight w:val="628"/>
        </w:trPr>
        <w:tc>
          <w:tcPr>
            <w:tcW w:w="8899" w:type="dxa"/>
          </w:tcPr>
          <w:p w14:paraId="6829BC61" w14:textId="2639C009" w:rsidR="003876DE" w:rsidRPr="003876DE" w:rsidRDefault="003876DE" w:rsidP="004A523F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>Table e2: Multivariable Linear Regression Analysis of PFIT-s scores</w:t>
            </w:r>
            <w:r w:rsidR="00255983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 </w:t>
            </w:r>
            <w:r w:rsidR="00255983">
              <w:rPr>
                <w:rFonts w:ascii="Arial" w:hAnsi="Arial" w:cs="Arial"/>
                <w:color w:val="000000" w:themeColor="text1"/>
                <w:sz w:val="22"/>
              </w:rPr>
              <w:t xml:space="preserve">and MRC-SS </w:t>
            </w: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for 66 patients </w:t>
            </w:r>
          </w:p>
        </w:tc>
        <w:tc>
          <w:tcPr>
            <w:tcW w:w="461" w:type="dxa"/>
          </w:tcPr>
          <w:p w14:paraId="242CD49E" w14:textId="122B5084" w:rsidR="003876DE" w:rsidRPr="001738CC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1738CC">
              <w:rPr>
                <w:rFonts w:ascii="Arial" w:hAnsi="Arial" w:cs="Arial"/>
                <w:color w:val="000000" w:themeColor="text1"/>
                <w:sz w:val="22"/>
                <w:lang w:val="en-CA"/>
              </w:rPr>
              <w:t>5</w:t>
            </w:r>
          </w:p>
        </w:tc>
      </w:tr>
      <w:tr w:rsidR="001738CC" w14:paraId="6885C5E4" w14:textId="77777777" w:rsidTr="001738CC">
        <w:trPr>
          <w:trHeight w:val="674"/>
        </w:trPr>
        <w:tc>
          <w:tcPr>
            <w:tcW w:w="8899" w:type="dxa"/>
          </w:tcPr>
          <w:p w14:paraId="0DE502CD" w14:textId="45F08C16" w:rsidR="003876DE" w:rsidRPr="003876DE" w:rsidRDefault="003876DE" w:rsidP="00255983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Table e3: </w:t>
            </w:r>
            <w:r w:rsidR="00255983">
              <w:rPr>
                <w:rFonts w:ascii="Arial" w:hAnsi="Arial" w:cs="Arial"/>
                <w:color w:val="000000" w:themeColor="text1"/>
                <w:sz w:val="22"/>
                <w:lang w:val="en-CA"/>
              </w:rPr>
              <w:t>Binary l</w:t>
            </w: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>ogistic regression analysis to estimate the association of pre-hospital CFS scores with hospital mortality for 66 patients</w:t>
            </w:r>
          </w:p>
        </w:tc>
        <w:tc>
          <w:tcPr>
            <w:tcW w:w="461" w:type="dxa"/>
          </w:tcPr>
          <w:p w14:paraId="25A93C94" w14:textId="3816F3EA" w:rsidR="003876DE" w:rsidRPr="001738CC" w:rsidRDefault="003876DE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1738CC">
              <w:rPr>
                <w:rFonts w:ascii="Arial" w:hAnsi="Arial" w:cs="Arial"/>
                <w:color w:val="000000" w:themeColor="text1"/>
                <w:sz w:val="22"/>
                <w:lang w:val="en-CA"/>
              </w:rPr>
              <w:t>6</w:t>
            </w:r>
          </w:p>
        </w:tc>
      </w:tr>
      <w:tr w:rsidR="001738CC" w14:paraId="3F4F20AC" w14:textId="77777777" w:rsidTr="007D7361">
        <w:trPr>
          <w:trHeight w:val="699"/>
        </w:trPr>
        <w:tc>
          <w:tcPr>
            <w:tcW w:w="8899" w:type="dxa"/>
          </w:tcPr>
          <w:p w14:paraId="6F05AAA5" w14:textId="383B044E" w:rsidR="003876DE" w:rsidRPr="003876DE" w:rsidRDefault="003876DE" w:rsidP="00255983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>Table e4: Sensitivity analyses using multivariable linear regr</w:t>
            </w:r>
            <w:r w:rsidR="00764C87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ession analysis to estimate </w:t>
            </w:r>
            <w:r w:rsidRPr="003876DE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association between pre-hospital CFS scores and outcomes at hospital discharge </w:t>
            </w:r>
          </w:p>
        </w:tc>
        <w:tc>
          <w:tcPr>
            <w:tcW w:w="461" w:type="dxa"/>
          </w:tcPr>
          <w:p w14:paraId="47706E95" w14:textId="5E6F1FFD" w:rsidR="003876DE" w:rsidRPr="001738CC" w:rsidRDefault="001738CC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1738CC">
              <w:rPr>
                <w:rFonts w:ascii="Arial" w:hAnsi="Arial" w:cs="Arial"/>
                <w:color w:val="000000" w:themeColor="text1"/>
                <w:sz w:val="22"/>
                <w:lang w:val="en-CA"/>
              </w:rPr>
              <w:t>7</w:t>
            </w:r>
          </w:p>
        </w:tc>
      </w:tr>
      <w:tr w:rsidR="001738CC" w14:paraId="1B1CE686" w14:textId="77777777" w:rsidTr="00937FC0">
        <w:trPr>
          <w:trHeight w:val="810"/>
        </w:trPr>
        <w:tc>
          <w:tcPr>
            <w:tcW w:w="8899" w:type="dxa"/>
          </w:tcPr>
          <w:p w14:paraId="59A53874" w14:textId="4A81E481" w:rsidR="003876DE" w:rsidRPr="003876DE" w:rsidRDefault="003876DE" w:rsidP="00400F47">
            <w:pPr>
              <w:pStyle w:val="TOC1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val="en-US"/>
              </w:rPr>
            </w:pPr>
            <w:r>
              <w:t>Figure e1: S</w:t>
            </w:r>
            <w:r w:rsidRPr="003876DE">
              <w:t xml:space="preserve">ensitivity analysis using multivariable linear regression analysis to estimate association between pre-hospital </w:t>
            </w:r>
            <w:r w:rsidR="00764C87">
              <w:t>CFS</w:t>
            </w:r>
            <w:r w:rsidRPr="003876DE">
              <w:t xml:space="preserve"> scores and </w:t>
            </w:r>
            <w:r w:rsidR="00764C87">
              <w:t>PFIT-</w:t>
            </w:r>
            <w:r w:rsidR="00400F47">
              <w:t>s</w:t>
            </w:r>
            <w:r w:rsidR="00400F47" w:rsidRPr="003876DE">
              <w:t xml:space="preserve"> </w:t>
            </w:r>
            <w:r w:rsidRPr="003876DE">
              <w:t>scores at hospital discharge</w:t>
            </w:r>
          </w:p>
        </w:tc>
        <w:tc>
          <w:tcPr>
            <w:tcW w:w="461" w:type="dxa"/>
          </w:tcPr>
          <w:p w14:paraId="3273AF68" w14:textId="34F60D75" w:rsidR="003876DE" w:rsidRPr="001738CC" w:rsidRDefault="001738CC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1738CC">
              <w:rPr>
                <w:rFonts w:ascii="Arial" w:hAnsi="Arial" w:cs="Arial"/>
                <w:color w:val="000000" w:themeColor="text1"/>
                <w:sz w:val="22"/>
                <w:lang w:val="en-CA"/>
              </w:rPr>
              <w:t>8</w:t>
            </w:r>
          </w:p>
        </w:tc>
      </w:tr>
      <w:tr w:rsidR="001738CC" w14:paraId="500E04AB" w14:textId="77777777" w:rsidTr="007D7361">
        <w:trPr>
          <w:trHeight w:val="922"/>
        </w:trPr>
        <w:tc>
          <w:tcPr>
            <w:tcW w:w="8899" w:type="dxa"/>
          </w:tcPr>
          <w:p w14:paraId="508C7951" w14:textId="3FDF07CA" w:rsidR="003876DE" w:rsidRPr="003876DE" w:rsidRDefault="003876DE" w:rsidP="003876DE">
            <w:pPr>
              <w:pStyle w:val="TOC1"/>
              <w:rPr>
                <w:rFonts w:eastAsiaTheme="minorEastAsia"/>
                <w:sz w:val="24"/>
                <w:szCs w:val="24"/>
              </w:rPr>
            </w:pPr>
            <w:r>
              <w:t>Figure e2: S</w:t>
            </w:r>
            <w:r w:rsidRPr="003876DE">
              <w:t xml:space="preserve">ensitivity analysis using multivariable linear regression analysis to estimate association between pre-hospital </w:t>
            </w:r>
            <w:r w:rsidR="00764C87">
              <w:t>CFS</w:t>
            </w:r>
            <w:r w:rsidRPr="003876DE">
              <w:t xml:space="preserve"> scores and </w:t>
            </w:r>
            <w:r w:rsidR="00764C87">
              <w:t>MRC-SS</w:t>
            </w:r>
            <w:r w:rsidRPr="003876DE">
              <w:t xml:space="preserve"> at hospital discharge</w:t>
            </w:r>
          </w:p>
          <w:p w14:paraId="3EC46FEE" w14:textId="77777777" w:rsidR="003876DE" w:rsidRPr="003876DE" w:rsidRDefault="003876DE" w:rsidP="009A67AA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61" w:type="dxa"/>
          </w:tcPr>
          <w:p w14:paraId="1106E1B8" w14:textId="329FBBD8" w:rsidR="003876DE" w:rsidRPr="001738CC" w:rsidRDefault="001738CC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1738CC">
              <w:rPr>
                <w:rFonts w:ascii="Arial" w:hAnsi="Arial" w:cs="Arial"/>
                <w:color w:val="000000" w:themeColor="text1"/>
                <w:sz w:val="22"/>
                <w:lang w:val="en-CA"/>
              </w:rPr>
              <w:t>9</w:t>
            </w:r>
          </w:p>
        </w:tc>
      </w:tr>
      <w:tr w:rsidR="003876DE" w14:paraId="4B85EDE7" w14:textId="77777777" w:rsidTr="001738CC">
        <w:tc>
          <w:tcPr>
            <w:tcW w:w="8899" w:type="dxa"/>
          </w:tcPr>
          <w:p w14:paraId="027FFB65" w14:textId="6C048B48" w:rsidR="003876DE" w:rsidRDefault="003876DE" w:rsidP="003876DE">
            <w:pPr>
              <w:pStyle w:val="TOC1"/>
            </w:pPr>
            <w:r>
              <w:t>References</w:t>
            </w:r>
          </w:p>
        </w:tc>
        <w:tc>
          <w:tcPr>
            <w:tcW w:w="461" w:type="dxa"/>
          </w:tcPr>
          <w:p w14:paraId="02DBF656" w14:textId="67E40BA6" w:rsidR="003876DE" w:rsidRPr="001738CC" w:rsidRDefault="001738CC" w:rsidP="009A67AA">
            <w:pPr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r w:rsidRPr="001738CC">
              <w:rPr>
                <w:rFonts w:ascii="Arial" w:hAnsi="Arial" w:cs="Arial"/>
                <w:color w:val="000000" w:themeColor="text1"/>
                <w:sz w:val="22"/>
                <w:lang w:val="en-CA"/>
              </w:rPr>
              <w:t>10</w:t>
            </w:r>
          </w:p>
        </w:tc>
      </w:tr>
    </w:tbl>
    <w:p w14:paraId="28941688" w14:textId="77777777" w:rsidR="003876DE" w:rsidRPr="009265AE" w:rsidRDefault="003876DE" w:rsidP="009A67AA">
      <w:pPr>
        <w:rPr>
          <w:rFonts w:ascii="Arial" w:hAnsi="Arial" w:cs="Arial"/>
          <w:b/>
          <w:color w:val="000000" w:themeColor="text1"/>
          <w:sz w:val="22"/>
          <w:lang w:val="en-CA"/>
        </w:rPr>
      </w:pPr>
    </w:p>
    <w:p w14:paraId="03213EAE" w14:textId="77777777" w:rsidR="003876DE" w:rsidRDefault="003876DE" w:rsidP="009265AE">
      <w:pPr>
        <w:pStyle w:val="Heading1"/>
        <w:rPr>
          <w:rFonts w:ascii="Arial" w:hAnsi="Arial" w:cs="Arial"/>
          <w:b/>
          <w:color w:val="000000" w:themeColor="text1"/>
          <w:sz w:val="22"/>
          <w:szCs w:val="24"/>
          <w:lang w:val="en-CA"/>
        </w:rPr>
        <w:sectPr w:rsidR="003876DE" w:rsidSect="008917CB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bookmarkStart w:id="1" w:name="_Toc24099162"/>
    </w:p>
    <w:p w14:paraId="72321D44" w14:textId="561F2026" w:rsidR="0028537E" w:rsidRPr="009265AE" w:rsidRDefault="0028537E" w:rsidP="009265AE">
      <w:pPr>
        <w:pStyle w:val="Heading1"/>
        <w:rPr>
          <w:rFonts w:ascii="Arial" w:hAnsi="Arial" w:cs="Arial"/>
          <w:color w:val="000000" w:themeColor="text1"/>
          <w:sz w:val="22"/>
          <w:szCs w:val="24"/>
          <w:lang w:val="en-CA"/>
        </w:rPr>
      </w:pPr>
      <w:r w:rsidRPr="003876DE">
        <w:rPr>
          <w:rFonts w:ascii="Arial" w:hAnsi="Arial" w:cs="Arial"/>
          <w:b/>
          <w:color w:val="000000" w:themeColor="text1"/>
          <w:sz w:val="22"/>
          <w:szCs w:val="24"/>
          <w:lang w:val="en-CA"/>
        </w:rPr>
        <w:lastRenderedPageBreak/>
        <w:t xml:space="preserve">Table </w:t>
      </w:r>
      <w:r w:rsidR="00FE6CC7" w:rsidRPr="003876DE">
        <w:rPr>
          <w:rFonts w:ascii="Arial" w:hAnsi="Arial" w:cs="Arial"/>
          <w:b/>
          <w:color w:val="000000" w:themeColor="text1"/>
          <w:sz w:val="22"/>
          <w:szCs w:val="24"/>
          <w:lang w:val="en-CA"/>
        </w:rPr>
        <w:t>e</w:t>
      </w:r>
      <w:r w:rsidRPr="003876DE">
        <w:rPr>
          <w:rFonts w:ascii="Arial" w:hAnsi="Arial" w:cs="Arial"/>
          <w:b/>
          <w:color w:val="000000" w:themeColor="text1"/>
          <w:sz w:val="22"/>
          <w:szCs w:val="24"/>
          <w:lang w:val="en-CA"/>
        </w:rPr>
        <w:t xml:space="preserve">1: </w:t>
      </w:r>
      <w:r w:rsidR="00774D97" w:rsidRPr="009265AE">
        <w:rPr>
          <w:rFonts w:ascii="Arial" w:hAnsi="Arial" w:cs="Arial"/>
          <w:color w:val="000000" w:themeColor="text1"/>
          <w:sz w:val="22"/>
          <w:szCs w:val="24"/>
          <w:lang w:val="en-CA"/>
        </w:rPr>
        <w:t>Variable descriptions, ranges, and coding</w:t>
      </w:r>
      <w:bookmarkEnd w:id="1"/>
    </w:p>
    <w:p w14:paraId="4593CF7F" w14:textId="77777777" w:rsidR="009A67AA" w:rsidRPr="009265AE" w:rsidRDefault="009A67AA" w:rsidP="009A67AA">
      <w:pPr>
        <w:rPr>
          <w:rFonts w:ascii="Arial" w:hAnsi="Arial" w:cs="Arial"/>
          <w:color w:val="000000" w:themeColor="text1"/>
          <w:sz w:val="22"/>
          <w:lang w:val="en-CA"/>
        </w:rPr>
      </w:pPr>
    </w:p>
    <w:tbl>
      <w:tblPr>
        <w:tblStyle w:val="TableGrid"/>
        <w:tblW w:w="103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4037"/>
        <w:gridCol w:w="1748"/>
        <w:gridCol w:w="2221"/>
      </w:tblGrid>
      <w:tr w:rsidR="003327C5" w:rsidRPr="009265AE" w14:paraId="63C3C70E" w14:textId="391B0B2E" w:rsidTr="003327C5">
        <w:trPr>
          <w:trHeight w:val="325"/>
        </w:trPr>
        <w:tc>
          <w:tcPr>
            <w:tcW w:w="2337" w:type="dxa"/>
          </w:tcPr>
          <w:p w14:paraId="6EE6F7F7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Measures</w:t>
            </w:r>
          </w:p>
        </w:tc>
        <w:tc>
          <w:tcPr>
            <w:tcW w:w="4037" w:type="dxa"/>
          </w:tcPr>
          <w:p w14:paraId="2DC3C348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Description</w:t>
            </w:r>
          </w:p>
        </w:tc>
        <w:tc>
          <w:tcPr>
            <w:tcW w:w="1748" w:type="dxa"/>
          </w:tcPr>
          <w:p w14:paraId="4A276112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Value Range</w:t>
            </w:r>
          </w:p>
        </w:tc>
        <w:tc>
          <w:tcPr>
            <w:tcW w:w="2221" w:type="dxa"/>
          </w:tcPr>
          <w:p w14:paraId="5D88AF76" w14:textId="63A6E7D2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Variable Coding</w:t>
            </w:r>
          </w:p>
        </w:tc>
      </w:tr>
      <w:tr w:rsidR="003327C5" w:rsidRPr="009265AE" w14:paraId="5F093C35" w14:textId="5FC03435" w:rsidTr="003876DE">
        <w:trPr>
          <w:trHeight w:val="283"/>
        </w:trPr>
        <w:tc>
          <w:tcPr>
            <w:tcW w:w="10343" w:type="dxa"/>
            <w:gridSpan w:val="4"/>
          </w:tcPr>
          <w:p w14:paraId="765C5F50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Independent Variables</w:t>
            </w:r>
          </w:p>
          <w:p w14:paraId="6B9FB622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3327C5" w:rsidRPr="009265AE" w14:paraId="7CCE073B" w14:textId="691B313B" w:rsidTr="002B6254">
        <w:trPr>
          <w:trHeight w:val="954"/>
        </w:trPr>
        <w:tc>
          <w:tcPr>
            <w:tcW w:w="2337" w:type="dxa"/>
          </w:tcPr>
          <w:p w14:paraId="0057A975" w14:textId="56FFA599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Clinical Frailty Scale (CFS)</w:t>
            </w:r>
            <w:r w:rsidR="004D2809" w:rsidRPr="009265AE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1</w:t>
            </w:r>
          </w:p>
        </w:tc>
        <w:tc>
          <w:tcPr>
            <w:tcW w:w="4037" w:type="dxa"/>
          </w:tcPr>
          <w:p w14:paraId="3E0C9358" w14:textId="3E1943C5" w:rsidR="003327C5" w:rsidRPr="009265AE" w:rsidRDefault="002B6254" w:rsidP="002B6254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Judgement-based o</w:t>
            </w:r>
            <w:r w:rsidR="003327C5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rdinal scale where </w:t>
            </w:r>
            <w:r w:rsidRPr="009265AE">
              <w:rPr>
                <w:rFonts w:ascii="Arial" w:hAnsi="Arial" w:cs="Arial"/>
                <w:color w:val="000000" w:themeColor="text1"/>
                <w:sz w:val="22"/>
              </w:rPr>
              <w:t xml:space="preserve">ranging from 1 to 9, where 1= fit, 8= very </w:t>
            </w:r>
            <w:r w:rsidR="00C108B5" w:rsidRPr="009265AE">
              <w:rPr>
                <w:rFonts w:ascii="Arial" w:hAnsi="Arial" w:cs="Arial"/>
                <w:color w:val="000000" w:themeColor="text1"/>
                <w:sz w:val="22"/>
              </w:rPr>
              <w:t>severely</w:t>
            </w:r>
            <w:r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frail, and 9= terminally ill but otherwise not evidently frail.</w:t>
            </w:r>
          </w:p>
        </w:tc>
        <w:tc>
          <w:tcPr>
            <w:tcW w:w="1748" w:type="dxa"/>
          </w:tcPr>
          <w:p w14:paraId="7D199DA8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1-9</w:t>
            </w:r>
          </w:p>
          <w:p w14:paraId="037D6666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221" w:type="dxa"/>
          </w:tcPr>
          <w:p w14:paraId="1518624C" w14:textId="3158F1E0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CFS&lt;5= 0</w:t>
            </w:r>
          </w:p>
          <w:p w14:paraId="533CA070" w14:textId="4A0D5CE0" w:rsidR="003327C5" w:rsidRPr="009265AE" w:rsidRDefault="003327C5" w:rsidP="003327C5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CFS≥5=1</w:t>
            </w:r>
          </w:p>
        </w:tc>
      </w:tr>
      <w:tr w:rsidR="003327C5" w:rsidRPr="009265AE" w14:paraId="78AF6F46" w14:textId="57E3DA21" w:rsidTr="00A04511">
        <w:trPr>
          <w:trHeight w:val="493"/>
        </w:trPr>
        <w:tc>
          <w:tcPr>
            <w:tcW w:w="10343" w:type="dxa"/>
            <w:gridSpan w:val="4"/>
          </w:tcPr>
          <w:p w14:paraId="393E9C9B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Dependent Variables</w:t>
            </w:r>
          </w:p>
          <w:p w14:paraId="5B33FDFA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3327C5" w:rsidRPr="009265AE" w14:paraId="6ADDDF8F" w14:textId="74A33F6D" w:rsidTr="00A04511">
        <w:trPr>
          <w:trHeight w:val="1415"/>
        </w:trPr>
        <w:tc>
          <w:tcPr>
            <w:tcW w:w="2337" w:type="dxa"/>
            <w:tcBorders>
              <w:bottom w:val="nil"/>
            </w:tcBorders>
          </w:tcPr>
          <w:p w14:paraId="7D4CC0E5" w14:textId="1B002A7E" w:rsidR="003327C5" w:rsidRPr="009265AE" w:rsidRDefault="003327C5" w:rsidP="004D2809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Physical Function in ICU Test</w:t>
            </w:r>
            <w:r w:rsidR="00776403">
              <w:rPr>
                <w:rFonts w:ascii="Arial" w:hAnsi="Arial" w:cs="Arial"/>
                <w:color w:val="000000" w:themeColor="text1"/>
                <w:sz w:val="22"/>
              </w:rPr>
              <w:t>-scored</w:t>
            </w:r>
            <w:r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(PFIT-s)</w:t>
            </w:r>
            <w:r w:rsidR="004D2809" w:rsidRPr="009265AE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4037" w:type="dxa"/>
            <w:tcBorders>
              <w:bottom w:val="nil"/>
            </w:tcBorders>
          </w:tcPr>
          <w:p w14:paraId="049103C3" w14:textId="11B8BC7C" w:rsidR="003327C5" w:rsidRPr="009265AE" w:rsidRDefault="002B6254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Performance-based measure assessing</w:t>
            </w:r>
            <w:r w:rsidR="00AD3620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function in four categories (shoulder strength, knee strength, assistance with sit-to-stand, and step cadence). A total score is generated between 0-12 on an ordinal scale which is then converted to a score between 0-10 on an interval scale. </w:t>
            </w:r>
            <w:r w:rsidR="003327C5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Higher scores indicate greater functional capacity. </w:t>
            </w:r>
          </w:p>
          <w:p w14:paraId="4A49F8FA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48" w:type="dxa"/>
            <w:tcBorders>
              <w:bottom w:val="nil"/>
            </w:tcBorders>
          </w:tcPr>
          <w:p w14:paraId="12E15DF3" w14:textId="6B2D7D48" w:rsidR="003327C5" w:rsidRPr="009265AE" w:rsidRDefault="003327C5" w:rsidP="00AD3620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1-10</w:t>
            </w:r>
          </w:p>
        </w:tc>
        <w:tc>
          <w:tcPr>
            <w:tcW w:w="2221" w:type="dxa"/>
            <w:tcBorders>
              <w:bottom w:val="nil"/>
            </w:tcBorders>
          </w:tcPr>
          <w:p w14:paraId="35C5301C" w14:textId="7DB0EBF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N/A</w:t>
            </w:r>
          </w:p>
        </w:tc>
      </w:tr>
      <w:tr w:rsidR="003327C5" w:rsidRPr="009265AE" w14:paraId="7AADDB10" w14:textId="68D37138" w:rsidTr="00B76E2A">
        <w:tc>
          <w:tcPr>
            <w:tcW w:w="2337" w:type="dxa"/>
            <w:tcBorders>
              <w:top w:val="nil"/>
              <w:bottom w:val="nil"/>
            </w:tcBorders>
          </w:tcPr>
          <w:p w14:paraId="5CD65833" w14:textId="4EE29834" w:rsidR="003327C5" w:rsidRPr="009265AE" w:rsidRDefault="003327C5" w:rsidP="001A73FC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sz w:val="22"/>
              </w:rPr>
              <w:t>Medical Research Council Sum Score</w:t>
            </w:r>
            <w:r w:rsidR="001A73FC" w:rsidRPr="009265AE">
              <w:rPr>
                <w:rFonts w:ascii="Arial" w:hAnsi="Arial" w:cs="Arial"/>
                <w:sz w:val="22"/>
              </w:rPr>
              <w:t xml:space="preserve"> (MRC-SS) </w:t>
            </w:r>
            <w:r w:rsidR="004D2809" w:rsidRPr="009265AE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3</w:t>
            </w:r>
          </w:p>
        </w:tc>
        <w:tc>
          <w:tcPr>
            <w:tcW w:w="4037" w:type="dxa"/>
            <w:tcBorders>
              <w:top w:val="nil"/>
              <w:bottom w:val="nil"/>
            </w:tcBorders>
          </w:tcPr>
          <w:p w14:paraId="2602820F" w14:textId="77239951" w:rsidR="003327C5" w:rsidRPr="009265AE" w:rsidRDefault="00A31A79" w:rsidP="0028537E">
            <w:pPr>
              <w:rPr>
                <w:rFonts w:ascii="Arial" w:hAnsi="Arial" w:cs="Arial"/>
                <w:sz w:val="22"/>
              </w:rPr>
            </w:pPr>
            <w:r w:rsidRPr="009265AE">
              <w:rPr>
                <w:rFonts w:ascii="Arial" w:hAnsi="Arial" w:cs="Arial"/>
                <w:sz w:val="22"/>
              </w:rPr>
              <w:t>G</w:t>
            </w:r>
            <w:r w:rsidR="003327C5" w:rsidRPr="009265AE">
              <w:rPr>
                <w:rFonts w:ascii="Arial" w:hAnsi="Arial" w:cs="Arial"/>
                <w:sz w:val="22"/>
              </w:rPr>
              <w:t xml:space="preserve">lobal </w:t>
            </w:r>
            <w:r w:rsidR="002B6254" w:rsidRPr="009265AE">
              <w:rPr>
                <w:rFonts w:ascii="Arial" w:hAnsi="Arial" w:cs="Arial"/>
                <w:sz w:val="22"/>
              </w:rPr>
              <w:t xml:space="preserve">performance-based </w:t>
            </w:r>
            <w:r w:rsidR="003327C5" w:rsidRPr="009265AE">
              <w:rPr>
                <w:rFonts w:ascii="Arial" w:hAnsi="Arial" w:cs="Arial"/>
                <w:sz w:val="22"/>
              </w:rPr>
              <w:t>measure of peripheral muscle strength</w:t>
            </w:r>
            <w:r w:rsidR="001A73FC" w:rsidRPr="009265AE">
              <w:rPr>
                <w:rFonts w:ascii="Arial" w:hAnsi="Arial" w:cs="Arial"/>
                <w:sz w:val="22"/>
              </w:rPr>
              <w:t xml:space="preserve">, </w:t>
            </w:r>
            <w:r w:rsidR="003327C5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grades muscle strength on a 6-point scale ranging from 0 (no visible contraction) to 5 (normal power) applied to </w:t>
            </w:r>
            <w:r w:rsidR="001A73FC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6 </w:t>
            </w:r>
            <w:r w:rsidR="003327C5" w:rsidRPr="009265AE">
              <w:rPr>
                <w:rFonts w:ascii="Arial" w:hAnsi="Arial" w:cs="Arial"/>
                <w:color w:val="000000" w:themeColor="text1"/>
                <w:sz w:val="22"/>
              </w:rPr>
              <w:t>bilateral upper and lower-limb muscle groups</w:t>
            </w:r>
            <w:r w:rsidR="001A73FC" w:rsidRPr="009265AE">
              <w:rPr>
                <w:rFonts w:ascii="Arial" w:hAnsi="Arial" w:cs="Arial"/>
                <w:color w:val="000000" w:themeColor="text1"/>
                <w:sz w:val="22"/>
              </w:rPr>
              <w:t>. Higher scores indicate greater muscle strength.</w:t>
            </w:r>
          </w:p>
          <w:p w14:paraId="494431A5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5831699F" w14:textId="77777777" w:rsidR="003327C5" w:rsidRPr="009265AE" w:rsidRDefault="003327C5" w:rsidP="0028537E">
            <w:pPr>
              <w:rPr>
                <w:rFonts w:ascii="Arial" w:hAnsi="Arial" w:cs="Arial"/>
                <w:sz w:val="22"/>
              </w:rPr>
            </w:pPr>
            <w:r w:rsidRPr="009265AE">
              <w:rPr>
                <w:rFonts w:ascii="Arial" w:hAnsi="Arial" w:cs="Arial"/>
                <w:sz w:val="22"/>
              </w:rPr>
              <w:t>0-60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12AB6363" w14:textId="075966D5" w:rsidR="003327C5" w:rsidRPr="009265AE" w:rsidRDefault="003327C5" w:rsidP="0028537E">
            <w:pPr>
              <w:rPr>
                <w:rFonts w:ascii="Arial" w:hAnsi="Arial" w:cs="Arial"/>
                <w:sz w:val="22"/>
              </w:rPr>
            </w:pPr>
            <w:r w:rsidRPr="009265AE">
              <w:rPr>
                <w:rFonts w:ascii="Arial" w:hAnsi="Arial" w:cs="Arial"/>
                <w:sz w:val="22"/>
              </w:rPr>
              <w:t>N/A</w:t>
            </w:r>
          </w:p>
        </w:tc>
      </w:tr>
      <w:tr w:rsidR="003327C5" w:rsidRPr="009265AE" w14:paraId="3C534819" w14:textId="541091F9" w:rsidTr="00A4389E">
        <w:trPr>
          <w:trHeight w:val="503"/>
        </w:trPr>
        <w:tc>
          <w:tcPr>
            <w:tcW w:w="2337" w:type="dxa"/>
            <w:tcBorders>
              <w:top w:val="nil"/>
            </w:tcBorders>
          </w:tcPr>
          <w:p w14:paraId="7ABA0100" w14:textId="77777777" w:rsidR="003327C5" w:rsidRPr="009265AE" w:rsidRDefault="003327C5" w:rsidP="0028537E">
            <w:pPr>
              <w:rPr>
                <w:rFonts w:ascii="Arial" w:hAnsi="Arial" w:cs="Arial"/>
                <w:sz w:val="22"/>
              </w:rPr>
            </w:pPr>
            <w:r w:rsidRPr="009265AE">
              <w:rPr>
                <w:rFonts w:ascii="Arial" w:hAnsi="Arial" w:cs="Arial"/>
                <w:sz w:val="22"/>
              </w:rPr>
              <w:t xml:space="preserve">Hospital Mortality </w:t>
            </w:r>
          </w:p>
        </w:tc>
        <w:tc>
          <w:tcPr>
            <w:tcW w:w="4037" w:type="dxa"/>
            <w:tcBorders>
              <w:top w:val="nil"/>
            </w:tcBorders>
          </w:tcPr>
          <w:p w14:paraId="49BAEF77" w14:textId="48C44743" w:rsidR="003327C5" w:rsidRPr="009265AE" w:rsidRDefault="00A31A79" w:rsidP="0028537E">
            <w:pPr>
              <w:rPr>
                <w:rFonts w:ascii="Arial" w:hAnsi="Arial" w:cs="Arial"/>
                <w:sz w:val="22"/>
              </w:rPr>
            </w:pPr>
            <w:r w:rsidRPr="009265AE">
              <w:rPr>
                <w:rFonts w:ascii="Arial" w:hAnsi="Arial" w:cs="Arial"/>
                <w:sz w:val="22"/>
              </w:rPr>
              <w:t>Vital status at time of hospital discharge</w:t>
            </w:r>
            <w:r w:rsidR="002B6254" w:rsidRPr="009265AE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48" w:type="dxa"/>
            <w:tcBorders>
              <w:top w:val="nil"/>
            </w:tcBorders>
          </w:tcPr>
          <w:p w14:paraId="23818EE2" w14:textId="77777777" w:rsidR="003327C5" w:rsidRPr="009265AE" w:rsidRDefault="003327C5" w:rsidP="0028537E">
            <w:pPr>
              <w:rPr>
                <w:rFonts w:ascii="Arial" w:hAnsi="Arial" w:cs="Arial"/>
                <w:sz w:val="22"/>
              </w:rPr>
            </w:pPr>
            <w:r w:rsidRPr="009265AE">
              <w:rPr>
                <w:rFonts w:ascii="Arial" w:hAnsi="Arial" w:cs="Arial"/>
                <w:sz w:val="22"/>
              </w:rPr>
              <w:t>0 or 1</w:t>
            </w:r>
          </w:p>
        </w:tc>
        <w:tc>
          <w:tcPr>
            <w:tcW w:w="2221" w:type="dxa"/>
            <w:tcBorders>
              <w:top w:val="nil"/>
            </w:tcBorders>
          </w:tcPr>
          <w:p w14:paraId="30744C49" w14:textId="77777777" w:rsidR="003327C5" w:rsidRPr="009265AE" w:rsidRDefault="003327C5" w:rsidP="003327C5">
            <w:pPr>
              <w:rPr>
                <w:rFonts w:ascii="Arial" w:hAnsi="Arial" w:cs="Arial"/>
                <w:sz w:val="22"/>
              </w:rPr>
            </w:pPr>
            <w:r w:rsidRPr="009265AE">
              <w:rPr>
                <w:rFonts w:ascii="Arial" w:hAnsi="Arial" w:cs="Arial"/>
                <w:sz w:val="22"/>
              </w:rPr>
              <w:t>0-Alive</w:t>
            </w:r>
          </w:p>
          <w:p w14:paraId="1ABCE277" w14:textId="789F5EA3" w:rsidR="003327C5" w:rsidRPr="009265AE" w:rsidRDefault="003327C5" w:rsidP="003327C5">
            <w:pPr>
              <w:rPr>
                <w:rFonts w:ascii="Arial" w:hAnsi="Arial" w:cs="Arial"/>
                <w:sz w:val="22"/>
              </w:rPr>
            </w:pPr>
            <w:r w:rsidRPr="009265AE">
              <w:rPr>
                <w:rFonts w:ascii="Arial" w:hAnsi="Arial" w:cs="Arial"/>
                <w:sz w:val="22"/>
              </w:rPr>
              <w:t>1-Dead</w:t>
            </w:r>
          </w:p>
        </w:tc>
      </w:tr>
      <w:tr w:rsidR="003327C5" w:rsidRPr="009265AE" w14:paraId="2114997E" w14:textId="5B489D03" w:rsidTr="001A73FC">
        <w:trPr>
          <w:trHeight w:val="479"/>
        </w:trPr>
        <w:tc>
          <w:tcPr>
            <w:tcW w:w="10343" w:type="dxa"/>
            <w:gridSpan w:val="4"/>
          </w:tcPr>
          <w:p w14:paraId="4E752519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Co-variates</w:t>
            </w:r>
          </w:p>
          <w:p w14:paraId="0BBC5542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3327C5" w:rsidRPr="009265AE" w14:paraId="3B24E1A8" w14:textId="531F7E4C" w:rsidTr="00A4389E">
        <w:trPr>
          <w:trHeight w:val="1415"/>
        </w:trPr>
        <w:tc>
          <w:tcPr>
            <w:tcW w:w="2337" w:type="dxa"/>
            <w:tcBorders>
              <w:bottom w:val="nil"/>
            </w:tcBorders>
          </w:tcPr>
          <w:p w14:paraId="2E5148D2" w14:textId="7778EB3C" w:rsidR="003327C5" w:rsidRPr="009265AE" w:rsidRDefault="00FD42CB" w:rsidP="004A523F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A</w:t>
            </w:r>
            <w:r w:rsidR="004A523F">
              <w:rPr>
                <w:rFonts w:ascii="Arial" w:hAnsi="Arial" w:cs="Arial"/>
                <w:color w:val="000000" w:themeColor="text1"/>
                <w:sz w:val="22"/>
              </w:rPr>
              <w:t xml:space="preserve">cute </w:t>
            </w:r>
            <w:r w:rsidR="004A523F" w:rsidRPr="009265AE">
              <w:rPr>
                <w:rFonts w:ascii="Arial" w:hAnsi="Arial" w:cs="Arial"/>
                <w:color w:val="000000" w:themeColor="text1"/>
                <w:sz w:val="22"/>
              </w:rPr>
              <w:t>P</w:t>
            </w:r>
            <w:r w:rsidR="004A523F">
              <w:rPr>
                <w:rFonts w:ascii="Arial" w:hAnsi="Arial" w:cs="Arial"/>
                <w:color w:val="000000" w:themeColor="text1"/>
                <w:sz w:val="22"/>
              </w:rPr>
              <w:t>hysiology and Chronic Health Evaluation II (APAC</w:t>
            </w:r>
            <w:r w:rsidR="004A523F" w:rsidRPr="009265AE">
              <w:rPr>
                <w:rFonts w:ascii="Arial" w:hAnsi="Arial" w:cs="Arial"/>
                <w:color w:val="000000" w:themeColor="text1"/>
                <w:sz w:val="22"/>
              </w:rPr>
              <w:t>HE</w:t>
            </w:r>
            <w:r w:rsidR="004A523F">
              <w:rPr>
                <w:rFonts w:ascii="Arial" w:hAnsi="Arial" w:cs="Arial"/>
                <w:color w:val="000000" w:themeColor="text1"/>
                <w:sz w:val="22"/>
              </w:rPr>
              <w:t xml:space="preserve"> II)</w:t>
            </w:r>
            <w:r w:rsidR="004D2809" w:rsidRPr="009265AE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4</w:t>
            </w:r>
          </w:p>
        </w:tc>
        <w:tc>
          <w:tcPr>
            <w:tcW w:w="4037" w:type="dxa"/>
            <w:tcBorders>
              <w:bottom w:val="nil"/>
            </w:tcBorders>
          </w:tcPr>
          <w:p w14:paraId="1CF5F854" w14:textId="7BC5055A" w:rsidR="003327C5" w:rsidRPr="009265AE" w:rsidRDefault="00A31A79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C</w:t>
            </w:r>
            <w:r w:rsidR="003327C5" w:rsidRPr="009265AE">
              <w:rPr>
                <w:rFonts w:ascii="Arial" w:hAnsi="Arial" w:cs="Arial"/>
                <w:color w:val="000000" w:themeColor="text1"/>
                <w:sz w:val="22"/>
              </w:rPr>
              <w:t>ombines an individual’s acute physiology within the first 24 hours in ICU, age, and chronic health into one cumulative score where a higher score is indic</w:t>
            </w:r>
            <w:r w:rsidRPr="009265AE">
              <w:rPr>
                <w:rFonts w:ascii="Arial" w:hAnsi="Arial" w:cs="Arial"/>
                <w:color w:val="000000" w:themeColor="text1"/>
                <w:sz w:val="22"/>
              </w:rPr>
              <w:t>ative of worse illness severity</w:t>
            </w:r>
          </w:p>
          <w:p w14:paraId="7F637627" w14:textId="77777777" w:rsidR="00B76E2A" w:rsidRPr="009265AE" w:rsidRDefault="00B76E2A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48" w:type="dxa"/>
            <w:tcBorders>
              <w:bottom w:val="nil"/>
            </w:tcBorders>
          </w:tcPr>
          <w:p w14:paraId="25B8BC84" w14:textId="7F888C2F" w:rsidR="003327C5" w:rsidRPr="009265AE" w:rsidRDefault="00A4389E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0-71</w:t>
            </w:r>
          </w:p>
        </w:tc>
        <w:tc>
          <w:tcPr>
            <w:tcW w:w="2221" w:type="dxa"/>
            <w:tcBorders>
              <w:bottom w:val="nil"/>
            </w:tcBorders>
          </w:tcPr>
          <w:p w14:paraId="7A3D01B9" w14:textId="14FE966B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N/A</w:t>
            </w:r>
          </w:p>
        </w:tc>
      </w:tr>
      <w:tr w:rsidR="003327C5" w:rsidRPr="009265AE" w14:paraId="1770D719" w14:textId="1178076D" w:rsidTr="00A04511">
        <w:trPr>
          <w:trHeight w:val="670"/>
        </w:trPr>
        <w:tc>
          <w:tcPr>
            <w:tcW w:w="2337" w:type="dxa"/>
            <w:tcBorders>
              <w:top w:val="nil"/>
            </w:tcBorders>
          </w:tcPr>
          <w:p w14:paraId="10F1AB5F" w14:textId="77777777" w:rsidR="003327C5" w:rsidRPr="009265AE" w:rsidRDefault="003327C5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 xml:space="preserve">Randomized Intervention </w:t>
            </w:r>
          </w:p>
        </w:tc>
        <w:tc>
          <w:tcPr>
            <w:tcW w:w="4037" w:type="dxa"/>
            <w:tcBorders>
              <w:top w:val="nil"/>
            </w:tcBorders>
          </w:tcPr>
          <w:p w14:paraId="43B2B7B8" w14:textId="4F970FF3" w:rsidR="003327C5" w:rsidRPr="009265AE" w:rsidRDefault="00A04511" w:rsidP="00D73A7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Control</w:t>
            </w:r>
            <w:r w:rsidR="001A73FC" w:rsidRPr="009265AE">
              <w:rPr>
                <w:rFonts w:ascii="Arial" w:hAnsi="Arial" w:cs="Arial"/>
                <w:color w:val="000000" w:themeColor="text1"/>
                <w:sz w:val="22"/>
              </w:rPr>
              <w:t>=</w:t>
            </w:r>
            <w:r w:rsidR="003327C5" w:rsidRPr="009265AE">
              <w:rPr>
                <w:rFonts w:ascii="Arial" w:hAnsi="Arial" w:cs="Arial"/>
                <w:color w:val="000000" w:themeColor="text1"/>
                <w:sz w:val="22"/>
              </w:rPr>
              <w:t>Routine physiotherapy</w:t>
            </w:r>
            <w:r w:rsidR="001A73FC" w:rsidRPr="009265AE">
              <w:rPr>
                <w:rFonts w:ascii="Arial" w:hAnsi="Arial" w:cs="Arial"/>
                <w:color w:val="000000" w:themeColor="text1"/>
                <w:sz w:val="22"/>
              </w:rPr>
              <w:t>; Intervention=</w:t>
            </w:r>
            <w:r w:rsidR="003327C5" w:rsidRPr="009265AE">
              <w:rPr>
                <w:rFonts w:ascii="Arial" w:hAnsi="Arial" w:cs="Arial"/>
                <w:color w:val="000000" w:themeColor="text1"/>
                <w:sz w:val="22"/>
              </w:rPr>
              <w:t>Cycling plus routine physiotherapy</w:t>
            </w:r>
          </w:p>
        </w:tc>
        <w:tc>
          <w:tcPr>
            <w:tcW w:w="1748" w:type="dxa"/>
            <w:tcBorders>
              <w:top w:val="nil"/>
            </w:tcBorders>
          </w:tcPr>
          <w:p w14:paraId="3A3ED4A7" w14:textId="3476E76D" w:rsidR="003327C5" w:rsidRPr="009265AE" w:rsidRDefault="00A4389E" w:rsidP="0028537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 or 1</w:t>
            </w:r>
          </w:p>
        </w:tc>
        <w:tc>
          <w:tcPr>
            <w:tcW w:w="2221" w:type="dxa"/>
            <w:tcBorders>
              <w:top w:val="nil"/>
            </w:tcBorders>
          </w:tcPr>
          <w:p w14:paraId="29934249" w14:textId="6CC4293A" w:rsidR="003327C5" w:rsidRPr="009265AE" w:rsidRDefault="003327C5" w:rsidP="00A4389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</w:t>
            </w:r>
            <w:r w:rsidR="00A4389E" w:rsidRPr="009265AE">
              <w:rPr>
                <w:rFonts w:ascii="Arial" w:hAnsi="Arial" w:cs="Arial"/>
                <w:color w:val="000000" w:themeColor="text1"/>
                <w:sz w:val="22"/>
              </w:rPr>
              <w:t>-Control</w:t>
            </w:r>
          </w:p>
          <w:p w14:paraId="44C1A5C2" w14:textId="11F792EC" w:rsidR="00A4389E" w:rsidRPr="009265AE" w:rsidRDefault="00A4389E" w:rsidP="00A4389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1-Intervention</w:t>
            </w:r>
          </w:p>
        </w:tc>
      </w:tr>
    </w:tbl>
    <w:p w14:paraId="352E5064" w14:textId="77777777" w:rsidR="003D26A7" w:rsidRPr="009265AE" w:rsidRDefault="003D26A7">
      <w:pPr>
        <w:rPr>
          <w:rFonts w:ascii="Arial" w:hAnsi="Arial" w:cs="Arial"/>
          <w:color w:val="000000" w:themeColor="text1"/>
          <w:sz w:val="22"/>
          <w:lang w:val="en-CA"/>
        </w:rPr>
      </w:pPr>
    </w:p>
    <w:p w14:paraId="35307606" w14:textId="5F8682EC" w:rsidR="003D26A7" w:rsidRPr="009265AE" w:rsidRDefault="00EA1811">
      <w:pPr>
        <w:rPr>
          <w:rFonts w:ascii="Arial" w:hAnsi="Arial" w:cs="Arial"/>
          <w:color w:val="000000" w:themeColor="text1"/>
          <w:sz w:val="22"/>
          <w:lang w:val="en-CA"/>
        </w:rPr>
      </w:pPr>
      <w:r w:rsidRPr="003876DE">
        <w:rPr>
          <w:rFonts w:ascii="Arial" w:hAnsi="Arial" w:cs="Arial"/>
          <w:b/>
          <w:color w:val="000000" w:themeColor="text1"/>
          <w:sz w:val="22"/>
          <w:lang w:val="en-CA"/>
        </w:rPr>
        <w:t>Table e1 Legend:</w:t>
      </w:r>
      <w:r w:rsidRPr="009265AE">
        <w:rPr>
          <w:rFonts w:ascii="Arial" w:hAnsi="Arial" w:cs="Arial"/>
          <w:color w:val="000000" w:themeColor="text1"/>
          <w:sz w:val="22"/>
          <w:lang w:val="en-CA"/>
        </w:rPr>
        <w:t xml:space="preserve"> We describe independent variables, dependent variables, and covariates and indicate their value ranges and</w:t>
      </w:r>
      <w:r w:rsidR="00B34C49" w:rsidRPr="009265AE">
        <w:rPr>
          <w:rFonts w:ascii="Arial" w:hAnsi="Arial" w:cs="Arial"/>
          <w:color w:val="000000" w:themeColor="text1"/>
          <w:sz w:val="22"/>
          <w:lang w:val="en-CA"/>
        </w:rPr>
        <w:t>,</w:t>
      </w:r>
      <w:r w:rsidRPr="009265AE">
        <w:rPr>
          <w:rFonts w:ascii="Arial" w:hAnsi="Arial" w:cs="Arial"/>
          <w:color w:val="000000" w:themeColor="text1"/>
          <w:sz w:val="22"/>
          <w:lang w:val="en-CA"/>
        </w:rPr>
        <w:t xml:space="preserve"> if applicable, how they were coded in our analysis. </w:t>
      </w:r>
    </w:p>
    <w:p w14:paraId="2F72C5D0" w14:textId="77777777" w:rsidR="00EA1811" w:rsidRPr="009265AE" w:rsidRDefault="00EA1811">
      <w:pPr>
        <w:rPr>
          <w:rFonts w:ascii="Arial" w:hAnsi="Arial" w:cs="Arial"/>
          <w:color w:val="000000" w:themeColor="text1"/>
          <w:sz w:val="22"/>
          <w:lang w:val="en-CA"/>
        </w:rPr>
      </w:pPr>
    </w:p>
    <w:p w14:paraId="1123DBC0" w14:textId="7A172537" w:rsidR="00FD42CB" w:rsidRPr="009265AE" w:rsidRDefault="00FD42CB">
      <w:pPr>
        <w:rPr>
          <w:rFonts w:ascii="Arial" w:hAnsi="Arial" w:cs="Arial"/>
          <w:sz w:val="22"/>
        </w:rPr>
      </w:pPr>
    </w:p>
    <w:p w14:paraId="1F2C8AB1" w14:textId="0B9FEBC0" w:rsidR="003D26A7" w:rsidRPr="009265AE" w:rsidRDefault="003D26A7" w:rsidP="009265AE">
      <w:pPr>
        <w:pStyle w:val="Heading1"/>
        <w:rPr>
          <w:rFonts w:ascii="Arial" w:hAnsi="Arial" w:cs="Arial"/>
          <w:b/>
          <w:color w:val="000000" w:themeColor="text1"/>
          <w:sz w:val="22"/>
          <w:szCs w:val="24"/>
        </w:rPr>
      </w:pPr>
      <w:bookmarkStart w:id="2" w:name="_Toc24099163"/>
      <w:r w:rsidRPr="009265AE">
        <w:rPr>
          <w:rFonts w:ascii="Arial" w:hAnsi="Arial" w:cs="Arial"/>
          <w:b/>
          <w:color w:val="000000" w:themeColor="text1"/>
          <w:sz w:val="22"/>
          <w:szCs w:val="24"/>
        </w:rPr>
        <w:lastRenderedPageBreak/>
        <w:t>Regression Analysis Methods</w:t>
      </w:r>
      <w:bookmarkEnd w:id="2"/>
    </w:p>
    <w:p w14:paraId="0AD158DC" w14:textId="77777777" w:rsidR="003D26A7" w:rsidRPr="009265AE" w:rsidRDefault="003D26A7" w:rsidP="003D26A7">
      <w:pPr>
        <w:rPr>
          <w:rFonts w:ascii="Arial" w:hAnsi="Arial" w:cs="Arial"/>
          <w:sz w:val="22"/>
        </w:rPr>
      </w:pPr>
    </w:p>
    <w:p w14:paraId="1C4A9803" w14:textId="77777777" w:rsidR="003D26A7" w:rsidRPr="009265AE" w:rsidRDefault="003D26A7" w:rsidP="003D26A7">
      <w:pPr>
        <w:spacing w:line="480" w:lineRule="auto"/>
        <w:ind w:firstLine="720"/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</w:pPr>
      <w:bookmarkStart w:id="3" w:name="_Toc24099164"/>
      <w:r w:rsidRPr="009265AE">
        <w:rPr>
          <w:rStyle w:val="Heading2Char"/>
          <w:rFonts w:ascii="Arial" w:hAnsi="Arial" w:cs="Arial"/>
          <w:b/>
          <w:color w:val="000000" w:themeColor="text1"/>
          <w:sz w:val="22"/>
          <w:szCs w:val="24"/>
        </w:rPr>
        <w:t>Linear regression</w:t>
      </w:r>
      <w:bookmarkEnd w:id="3"/>
      <w:r w:rsidRPr="009265AE">
        <w:rPr>
          <w:rFonts w:ascii="Arial" w:hAnsi="Arial" w:cs="Arial"/>
          <w:color w:val="000000" w:themeColor="text1"/>
          <w:sz w:val="22"/>
        </w:rPr>
        <w:t xml:space="preserve">:  Satisfaction of linear regression assumptions were verified through visual inspection of scatterplots, residual plots, P-P plots and Q-Q plots. If assumptions of linearity, homoscedasticity, or normality were not met, appropriate transformations of the dependent variable were considered. </w:t>
      </w:r>
      <w:r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>Overall model significance was assessed using F-tests and goodness-of-fit was measured using R</w:t>
      </w:r>
      <w:r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  <w:vertAlign w:val="superscript"/>
        </w:rPr>
        <w:t>2</w:t>
      </w:r>
      <w:r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 xml:space="preserve"> values. Influential observations with leverage values above calculated cutoff points and Cook’s distances &gt;1 were scrutinized.</w:t>
      </w:r>
    </w:p>
    <w:p w14:paraId="330C7DD9" w14:textId="00DD6C20" w:rsidR="003D26A7" w:rsidRPr="009265AE" w:rsidRDefault="009265AE" w:rsidP="009265AE">
      <w:pPr>
        <w:pStyle w:val="NoSpacing"/>
        <w:spacing w:line="480" w:lineRule="auto"/>
        <w:rPr>
          <w:b w:val="0"/>
          <w:szCs w:val="24"/>
          <w:shd w:val="clear" w:color="auto" w:fill="FFFFFF"/>
        </w:rPr>
      </w:pPr>
      <w:r w:rsidRPr="009265AE">
        <w:rPr>
          <w:b w:val="0"/>
          <w:szCs w:val="24"/>
          <w:shd w:val="clear" w:color="auto" w:fill="FFFFFF"/>
        </w:rPr>
        <w:tab/>
      </w:r>
      <w:bookmarkStart w:id="4" w:name="_Toc24099165"/>
      <w:r w:rsidR="003D26A7" w:rsidRPr="009265AE">
        <w:rPr>
          <w:rStyle w:val="Heading2Char"/>
          <w:rFonts w:ascii="Arial" w:hAnsi="Arial" w:cs="Arial"/>
          <w:color w:val="000000" w:themeColor="text1"/>
          <w:sz w:val="22"/>
          <w:szCs w:val="24"/>
        </w:rPr>
        <w:t>Logistic regression</w:t>
      </w:r>
      <w:bookmarkEnd w:id="4"/>
      <w:r w:rsidR="003D26A7" w:rsidRPr="009265AE">
        <w:rPr>
          <w:b w:val="0"/>
          <w:szCs w:val="24"/>
        </w:rPr>
        <w:t>:</w:t>
      </w:r>
      <w:r w:rsidRPr="009265AE">
        <w:rPr>
          <w:b w:val="0"/>
          <w:szCs w:val="24"/>
        </w:rPr>
        <w:t xml:space="preserve"> </w:t>
      </w:r>
      <w:r w:rsidR="003D26A7" w:rsidRPr="009265AE">
        <w:rPr>
          <w:b w:val="0"/>
          <w:szCs w:val="24"/>
        </w:rPr>
        <w:t xml:space="preserve">The Hosmer </w:t>
      </w:r>
      <w:proofErr w:type="spellStart"/>
      <w:r w:rsidR="003D26A7" w:rsidRPr="009265AE">
        <w:rPr>
          <w:b w:val="0"/>
          <w:szCs w:val="24"/>
        </w:rPr>
        <w:t>Lemeshow’s</w:t>
      </w:r>
      <w:proofErr w:type="spellEnd"/>
      <w:r w:rsidR="003D26A7" w:rsidRPr="009265AE">
        <w:rPr>
          <w:b w:val="0"/>
          <w:szCs w:val="24"/>
        </w:rPr>
        <w:t xml:space="preserve"> goodness-of-fit statistic was used to evaluate model fit. Discriminatory ability of the model was assessed using the c-statistic. </w:t>
      </w:r>
      <w:proofErr w:type="spellStart"/>
      <w:r w:rsidR="003D26A7" w:rsidRPr="009265AE">
        <w:rPr>
          <w:b w:val="0"/>
          <w:szCs w:val="24"/>
        </w:rPr>
        <w:t>DFbetas</w:t>
      </w:r>
      <w:proofErr w:type="spellEnd"/>
      <w:r w:rsidR="003D26A7" w:rsidRPr="009265AE">
        <w:rPr>
          <w:b w:val="0"/>
          <w:szCs w:val="24"/>
        </w:rPr>
        <w:t xml:space="preserve">, C values and </w:t>
      </w:r>
      <w:proofErr w:type="spellStart"/>
      <w:r w:rsidR="003D26A7" w:rsidRPr="009265AE">
        <w:rPr>
          <w:b w:val="0"/>
          <w:szCs w:val="24"/>
        </w:rPr>
        <w:t>CBar</w:t>
      </w:r>
      <w:proofErr w:type="spellEnd"/>
      <w:r w:rsidR="003D26A7" w:rsidRPr="009265AE">
        <w:rPr>
          <w:b w:val="0"/>
          <w:szCs w:val="24"/>
        </w:rPr>
        <w:t xml:space="preserve"> values were assessed to evaluate the impact of excluding observations on parameter estimates for leverage values &gt;2 times the average leverage, deviance residuals &gt;2, or Pearson residuals &gt;2.</w:t>
      </w:r>
    </w:p>
    <w:p w14:paraId="0144BEC2" w14:textId="77777777" w:rsidR="003D26A7" w:rsidRPr="009265AE" w:rsidRDefault="003D26A7" w:rsidP="003D26A7">
      <w:pPr>
        <w:spacing w:line="480" w:lineRule="auto"/>
        <w:ind w:firstLine="720"/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</w:pPr>
      <w:r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>We assessed collinearity between predictors for linear and logistic regression models using both informal (correlation matrix of independent variables) and formal (variance inflation factors (VIF) &gt;10 and low tolerance statistics (T</w:t>
      </w:r>
      <w:r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  <w:vertAlign w:val="subscript"/>
        </w:rPr>
        <w:t>k</w:t>
      </w:r>
      <w:r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 xml:space="preserve">)) diagnostics. </w:t>
      </w:r>
    </w:p>
    <w:p w14:paraId="4556D28C" w14:textId="77777777" w:rsidR="003D26A7" w:rsidRPr="009265AE" w:rsidRDefault="003D26A7" w:rsidP="003D26A7">
      <w:pPr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</w:pPr>
    </w:p>
    <w:p w14:paraId="2ED815EF" w14:textId="77777777" w:rsidR="003D26A7" w:rsidRPr="009265AE" w:rsidRDefault="003D26A7" w:rsidP="003D26A7">
      <w:pPr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</w:pPr>
      <w:r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br w:type="page"/>
      </w:r>
    </w:p>
    <w:p w14:paraId="32CE454C" w14:textId="65D7864C" w:rsidR="003D26A7" w:rsidRPr="009265AE" w:rsidRDefault="003D26A7" w:rsidP="009265AE">
      <w:pPr>
        <w:pStyle w:val="Heading1"/>
        <w:rPr>
          <w:rFonts w:ascii="Arial" w:eastAsia="Times New Roman" w:hAnsi="Arial" w:cs="Arial"/>
          <w:b/>
          <w:color w:val="000000" w:themeColor="text1"/>
          <w:sz w:val="22"/>
          <w:szCs w:val="24"/>
          <w:shd w:val="clear" w:color="auto" w:fill="FFFFFF"/>
        </w:rPr>
      </w:pPr>
      <w:bookmarkStart w:id="5" w:name="_Toc24099166"/>
      <w:r w:rsidRPr="009265AE">
        <w:rPr>
          <w:rFonts w:ascii="Arial" w:eastAsia="Times New Roman" w:hAnsi="Arial" w:cs="Arial"/>
          <w:b/>
          <w:color w:val="000000" w:themeColor="text1"/>
          <w:sz w:val="22"/>
          <w:szCs w:val="24"/>
          <w:shd w:val="clear" w:color="auto" w:fill="FFFFFF"/>
        </w:rPr>
        <w:lastRenderedPageBreak/>
        <w:t>Regression Diagnostic Results</w:t>
      </w:r>
      <w:bookmarkEnd w:id="5"/>
    </w:p>
    <w:p w14:paraId="2E45356C" w14:textId="77777777" w:rsidR="003D26A7" w:rsidRPr="009265AE" w:rsidRDefault="003D26A7" w:rsidP="003D26A7">
      <w:pPr>
        <w:rPr>
          <w:rFonts w:ascii="Arial" w:hAnsi="Arial" w:cs="Arial"/>
          <w:sz w:val="22"/>
          <w:highlight w:val="yellow"/>
        </w:rPr>
      </w:pPr>
    </w:p>
    <w:p w14:paraId="0743A404" w14:textId="7E740BB3" w:rsidR="00662A00" w:rsidRPr="009265AE" w:rsidRDefault="00C22602" w:rsidP="00A63AF7">
      <w:pPr>
        <w:spacing w:line="480" w:lineRule="auto"/>
        <w:ind w:firstLine="720"/>
        <w:rPr>
          <w:rFonts w:ascii="Arial" w:hAnsi="Arial" w:cs="Arial"/>
          <w:color w:val="000000" w:themeColor="text1"/>
          <w:sz w:val="22"/>
          <w:lang w:val="en-CA"/>
        </w:rPr>
      </w:pPr>
      <w:bookmarkStart w:id="6" w:name="_Toc24099167"/>
      <w:r w:rsidRPr="00C22602">
        <w:rPr>
          <w:rStyle w:val="Heading2Char"/>
          <w:rFonts w:ascii="Arial" w:hAnsi="Arial" w:cs="Arial"/>
          <w:b/>
          <w:color w:val="000000" w:themeColor="text1"/>
          <w:sz w:val="22"/>
          <w:szCs w:val="22"/>
        </w:rPr>
        <w:t>Linear Regression</w:t>
      </w:r>
      <w:bookmarkEnd w:id="6"/>
      <w:r w:rsidRPr="00C22602">
        <w:rPr>
          <w:rFonts w:ascii="Arial" w:hAnsi="Arial" w:cs="Arial"/>
          <w:b/>
          <w:color w:val="000000" w:themeColor="text1"/>
          <w:sz w:val="22"/>
          <w:szCs w:val="22"/>
          <w:lang w:val="en-CA"/>
        </w:rPr>
        <w:t>:</w:t>
      </w:r>
      <w:r>
        <w:rPr>
          <w:rFonts w:ascii="Arial" w:hAnsi="Arial" w:cs="Arial"/>
          <w:color w:val="000000" w:themeColor="text1"/>
          <w:sz w:val="22"/>
          <w:lang w:val="en-CA"/>
        </w:rPr>
        <w:t xml:space="preserve"> </w:t>
      </w:r>
      <w:r w:rsidR="004E5192" w:rsidRPr="009265AE">
        <w:rPr>
          <w:rFonts w:ascii="Arial" w:hAnsi="Arial" w:cs="Arial"/>
          <w:color w:val="000000" w:themeColor="text1"/>
          <w:sz w:val="22"/>
          <w:lang w:val="en-CA"/>
        </w:rPr>
        <w:t xml:space="preserve">In linear regression models, no </w:t>
      </w:r>
      <w:r w:rsidR="003D26A7" w:rsidRPr="009265AE">
        <w:rPr>
          <w:rFonts w:ascii="Arial" w:hAnsi="Arial" w:cs="Arial"/>
          <w:color w:val="000000" w:themeColor="text1"/>
          <w:sz w:val="22"/>
          <w:lang w:val="en-CA"/>
        </w:rPr>
        <w:t>observations had leverage values &gt;0.1</w:t>
      </w:r>
      <w:r w:rsidR="004E5192" w:rsidRPr="009265AE">
        <w:rPr>
          <w:rFonts w:ascii="Arial" w:hAnsi="Arial" w:cs="Arial"/>
          <w:color w:val="000000" w:themeColor="text1"/>
          <w:sz w:val="22"/>
          <w:lang w:val="en-CA"/>
        </w:rPr>
        <w:t>21</w:t>
      </w:r>
      <w:r w:rsidR="003D26A7" w:rsidRPr="009265AE">
        <w:rPr>
          <w:rFonts w:ascii="Arial" w:hAnsi="Arial" w:cs="Arial"/>
          <w:color w:val="000000" w:themeColor="text1"/>
          <w:sz w:val="22"/>
          <w:lang w:val="en-CA"/>
        </w:rPr>
        <w:t xml:space="preserve">. Studentized residuals demonstrated homoscedasticity with slight bias. P-P plots and Q-Q plots demonstrated weak satisfaction of the normality assumption. Transformations did not improve satisfaction of assumptions and were therefore not applied. </w:t>
      </w:r>
      <w:r w:rsidR="000126F2"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 xml:space="preserve">All VIFs were &gt;10 and </w:t>
      </w:r>
      <w:proofErr w:type="spellStart"/>
      <w:r w:rsidR="000126F2"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>T</w:t>
      </w:r>
      <w:r w:rsidR="000126F2"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  <w:vertAlign w:val="subscript"/>
        </w:rPr>
        <w:t>k</w:t>
      </w:r>
      <w:r w:rsidR="000126F2"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>s</w:t>
      </w:r>
      <w:proofErr w:type="spellEnd"/>
      <w:r w:rsidR="000126F2"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 xml:space="preserve"> were low</w:t>
      </w:r>
      <w:r w:rsidR="00255983">
        <w:rPr>
          <w:rFonts w:ascii="Arial" w:eastAsia="Times New Roman" w:hAnsi="Arial" w:cs="Arial"/>
          <w:color w:val="000000" w:themeColor="text1"/>
          <w:sz w:val="22"/>
          <w:shd w:val="clear" w:color="auto" w:fill="FFFFFF"/>
        </w:rPr>
        <w:t>.</w:t>
      </w:r>
    </w:p>
    <w:p w14:paraId="2EB82DEF" w14:textId="77777777" w:rsidR="00C22602" w:rsidRPr="00C22602" w:rsidRDefault="00C22602" w:rsidP="00C22602">
      <w:pPr>
        <w:rPr>
          <w:lang w:val="en-CA"/>
        </w:rPr>
      </w:pPr>
    </w:p>
    <w:p w14:paraId="2209F820" w14:textId="1ECF1686" w:rsidR="003D26A7" w:rsidRPr="009265AE" w:rsidRDefault="00C22602" w:rsidP="003D26A7">
      <w:pPr>
        <w:spacing w:line="480" w:lineRule="auto"/>
        <w:ind w:firstLine="720"/>
        <w:rPr>
          <w:rFonts w:ascii="Arial" w:hAnsi="Arial" w:cs="Arial"/>
          <w:color w:val="000000" w:themeColor="text1"/>
          <w:sz w:val="22"/>
          <w:lang w:val="en-CA"/>
        </w:rPr>
      </w:pPr>
      <w:bookmarkStart w:id="7" w:name="_Toc24099168"/>
      <w:r w:rsidRPr="00C22602">
        <w:rPr>
          <w:rStyle w:val="Heading2Char"/>
          <w:rFonts w:ascii="Arial" w:hAnsi="Arial" w:cs="Arial"/>
          <w:b/>
          <w:color w:val="000000" w:themeColor="text1"/>
          <w:sz w:val="22"/>
          <w:szCs w:val="22"/>
        </w:rPr>
        <w:t>Logistic Regression</w:t>
      </w:r>
      <w:bookmarkEnd w:id="7"/>
      <w:r>
        <w:rPr>
          <w:rFonts w:ascii="Arial" w:hAnsi="Arial" w:cs="Arial"/>
          <w:color w:val="000000" w:themeColor="text1"/>
          <w:sz w:val="22"/>
          <w:lang w:val="en-CA"/>
        </w:rPr>
        <w:t xml:space="preserve">: </w:t>
      </w:r>
      <w:r w:rsidR="003D26A7" w:rsidRPr="009265AE">
        <w:rPr>
          <w:rFonts w:ascii="Arial" w:hAnsi="Arial" w:cs="Arial"/>
          <w:color w:val="000000" w:themeColor="text1"/>
          <w:sz w:val="22"/>
          <w:lang w:val="en-CA"/>
        </w:rPr>
        <w:t xml:space="preserve">The </w:t>
      </w:r>
      <w:r w:rsidR="00AD2480">
        <w:rPr>
          <w:rFonts w:ascii="Arial" w:hAnsi="Arial" w:cs="Arial"/>
          <w:color w:val="000000" w:themeColor="text1"/>
          <w:sz w:val="22"/>
          <w:lang w:val="en-CA"/>
        </w:rPr>
        <w:t xml:space="preserve">logistic regression </w:t>
      </w:r>
      <w:r w:rsidR="003D26A7" w:rsidRPr="009265AE">
        <w:rPr>
          <w:rFonts w:ascii="Arial" w:hAnsi="Arial" w:cs="Arial"/>
          <w:color w:val="000000" w:themeColor="text1"/>
          <w:sz w:val="22"/>
          <w:lang w:val="en-CA"/>
        </w:rPr>
        <w:t xml:space="preserve">model could correctly discriminate between an individual who died versus survived </w:t>
      </w:r>
      <w:r w:rsidR="00F542EF" w:rsidRPr="009265AE">
        <w:rPr>
          <w:rFonts w:ascii="Arial" w:hAnsi="Arial" w:cs="Arial"/>
          <w:color w:val="000000" w:themeColor="text1"/>
          <w:sz w:val="22"/>
          <w:lang w:val="en-CA"/>
        </w:rPr>
        <w:t>47</w:t>
      </w:r>
      <w:r w:rsidR="003D26A7" w:rsidRPr="009265AE">
        <w:rPr>
          <w:rFonts w:ascii="Arial" w:hAnsi="Arial" w:cs="Arial"/>
          <w:color w:val="000000" w:themeColor="text1"/>
          <w:sz w:val="22"/>
          <w:lang w:val="en-CA"/>
        </w:rPr>
        <w:t>% of the time (c-statistic =0.</w:t>
      </w:r>
      <w:r w:rsidR="00F542EF" w:rsidRPr="009265AE">
        <w:rPr>
          <w:rFonts w:ascii="Arial" w:hAnsi="Arial" w:cs="Arial"/>
          <w:color w:val="000000" w:themeColor="text1"/>
          <w:sz w:val="22"/>
          <w:lang w:val="en-CA"/>
        </w:rPr>
        <w:t>47</w:t>
      </w:r>
      <w:r w:rsidR="003D26A7" w:rsidRPr="009265AE">
        <w:rPr>
          <w:rFonts w:ascii="Arial" w:hAnsi="Arial" w:cs="Arial"/>
          <w:color w:val="000000" w:themeColor="text1"/>
          <w:sz w:val="22"/>
          <w:lang w:val="en-CA"/>
        </w:rPr>
        <w:t xml:space="preserve">). </w:t>
      </w:r>
      <w:r w:rsidR="00F542EF" w:rsidRPr="009265AE">
        <w:rPr>
          <w:rFonts w:ascii="Arial" w:hAnsi="Arial" w:cs="Arial"/>
          <w:color w:val="000000" w:themeColor="text1"/>
          <w:sz w:val="22"/>
          <w:lang w:val="en-CA"/>
        </w:rPr>
        <w:t xml:space="preserve">No </w:t>
      </w:r>
      <w:r w:rsidR="003D26A7" w:rsidRPr="009265AE">
        <w:rPr>
          <w:rFonts w:ascii="Arial" w:hAnsi="Arial" w:cs="Arial"/>
          <w:color w:val="000000" w:themeColor="text1"/>
          <w:sz w:val="22"/>
          <w:lang w:val="en-CA"/>
        </w:rPr>
        <w:t>observation</w:t>
      </w:r>
      <w:r w:rsidR="00F542EF" w:rsidRPr="009265AE">
        <w:rPr>
          <w:rFonts w:ascii="Arial" w:hAnsi="Arial" w:cs="Arial"/>
          <w:color w:val="000000" w:themeColor="text1"/>
          <w:sz w:val="22"/>
          <w:lang w:val="en-CA"/>
        </w:rPr>
        <w:t>s</w:t>
      </w:r>
      <w:r w:rsidR="003D26A7" w:rsidRPr="009265AE">
        <w:rPr>
          <w:rFonts w:ascii="Arial" w:hAnsi="Arial" w:cs="Arial"/>
          <w:color w:val="000000" w:themeColor="text1"/>
          <w:sz w:val="22"/>
          <w:lang w:val="en-CA"/>
        </w:rPr>
        <w:t xml:space="preserve"> had a Pearson residual &gt;2</w:t>
      </w:r>
      <w:r w:rsidR="00F542EF" w:rsidRPr="009265AE">
        <w:rPr>
          <w:rFonts w:ascii="Arial" w:hAnsi="Arial" w:cs="Arial"/>
          <w:color w:val="000000" w:themeColor="text1"/>
          <w:sz w:val="22"/>
          <w:lang w:val="en-CA"/>
        </w:rPr>
        <w:t>.</w:t>
      </w:r>
      <w:r w:rsidR="003D26A7" w:rsidRPr="009265AE">
        <w:rPr>
          <w:rFonts w:ascii="Arial" w:hAnsi="Arial" w:cs="Arial"/>
          <w:color w:val="000000" w:themeColor="text1"/>
          <w:sz w:val="22"/>
          <w:lang w:val="en-CA"/>
        </w:rPr>
        <w:t xml:space="preserve"> </w:t>
      </w:r>
    </w:p>
    <w:p w14:paraId="1B9AA6C8" w14:textId="4CCED0E3" w:rsidR="0083681D" w:rsidRPr="009265AE" w:rsidRDefault="0083681D">
      <w:pPr>
        <w:rPr>
          <w:rFonts w:ascii="Arial" w:hAnsi="Arial" w:cs="Arial"/>
          <w:color w:val="000000" w:themeColor="text1"/>
          <w:sz w:val="22"/>
          <w:lang w:val="en-CA"/>
        </w:rPr>
      </w:pPr>
      <w:r w:rsidRPr="009265AE">
        <w:rPr>
          <w:rFonts w:ascii="Arial" w:hAnsi="Arial" w:cs="Arial"/>
          <w:color w:val="000000" w:themeColor="text1"/>
          <w:sz w:val="22"/>
          <w:lang w:val="en-CA"/>
        </w:rPr>
        <w:br w:type="page"/>
      </w:r>
    </w:p>
    <w:p w14:paraId="609F4150" w14:textId="77777777" w:rsidR="00ED2F23" w:rsidRPr="009265AE" w:rsidRDefault="00ED2F23" w:rsidP="009A67AA">
      <w:pPr>
        <w:rPr>
          <w:rFonts w:ascii="Arial" w:hAnsi="Arial" w:cs="Arial"/>
          <w:color w:val="000000" w:themeColor="text1"/>
          <w:sz w:val="22"/>
          <w:lang w:val="en-CA"/>
        </w:rPr>
      </w:pPr>
    </w:p>
    <w:p w14:paraId="589987AE" w14:textId="77777777" w:rsidR="00ED2F23" w:rsidRPr="009265AE" w:rsidRDefault="00ED2F23" w:rsidP="009A67AA">
      <w:pPr>
        <w:rPr>
          <w:rFonts w:ascii="Arial" w:hAnsi="Arial" w:cs="Arial"/>
          <w:color w:val="000000" w:themeColor="text1"/>
          <w:sz w:val="22"/>
          <w:lang w:val="en-CA"/>
        </w:rPr>
      </w:pPr>
    </w:p>
    <w:tbl>
      <w:tblPr>
        <w:tblpPr w:leftFromText="180" w:rightFromText="180" w:vertAnchor="text" w:horzAnchor="page" w:tblpX="1630" w:tblpY="-61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2544"/>
        <w:gridCol w:w="1991"/>
        <w:gridCol w:w="1134"/>
      </w:tblGrid>
      <w:tr w:rsidR="009A67AA" w:rsidRPr="009265AE" w14:paraId="2602396F" w14:textId="77777777" w:rsidTr="00781443">
        <w:trPr>
          <w:trHeight w:val="494"/>
        </w:trPr>
        <w:tc>
          <w:tcPr>
            <w:tcW w:w="8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04009935" w14:textId="1D505305" w:rsidR="009A67AA" w:rsidRPr="00937FC0" w:rsidRDefault="009A67AA" w:rsidP="004A523F">
            <w:pPr>
              <w:pStyle w:val="Heading1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bookmarkStart w:id="8" w:name="_Toc24099169"/>
            <w:r w:rsidRPr="003876D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Table </w:t>
            </w:r>
            <w:r w:rsidR="00F70184" w:rsidRPr="003876D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e</w:t>
            </w:r>
            <w:r w:rsidR="002058EC" w:rsidRPr="003876D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2</w:t>
            </w:r>
            <w:r w:rsidRPr="003876D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: </w:t>
            </w:r>
            <w:r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>Multivariable linear regression analysis of PFIT-s scores</w:t>
            </w:r>
            <w:r w:rsidR="00255983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and MRC-SS </w:t>
            </w:r>
            <w:r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for 66 patients </w:t>
            </w:r>
            <w:bookmarkEnd w:id="8"/>
          </w:p>
        </w:tc>
      </w:tr>
      <w:tr w:rsidR="002058EC" w:rsidRPr="009265AE" w14:paraId="46C69AE4" w14:textId="77777777" w:rsidTr="002058EC">
        <w:trPr>
          <w:trHeight w:val="228"/>
        </w:trPr>
        <w:tc>
          <w:tcPr>
            <w:tcW w:w="26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3E620D20" w14:textId="3BB65E8B" w:rsidR="00C3650F" w:rsidRPr="009265AE" w:rsidRDefault="005E57B8" w:rsidP="00350C11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Dependent</w:t>
            </w:r>
            <w:r w:rsidR="00C3650F"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 variables</w:t>
            </w: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529E4822" w14:textId="426271A7" w:rsidR="00C3650F" w:rsidRPr="009265AE" w:rsidRDefault="00C3650F" w:rsidP="00350C11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Mean Difference</w:t>
            </w:r>
            <w:r w:rsidR="001A73FC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(</w:t>
            </w:r>
            <w:r w:rsidR="001A73FC"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CFS</w:t>
            </w:r>
            <w:r w:rsidR="001A73FC"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sym w:font="Symbol" w:char="F0B3"/>
            </w:r>
            <w:r w:rsidR="001A73FC"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5</w:t>
            </w:r>
            <w:r w:rsidR="001A73FC" w:rsidRPr="009265AE">
              <w:rPr>
                <w:rFonts w:ascii="Arial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0FBC4FE5" w14:textId="77777777" w:rsidR="00C3650F" w:rsidRPr="009265AE" w:rsidRDefault="00C3650F" w:rsidP="00350C11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95% CI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4651AF80" w14:textId="77777777" w:rsidR="00C3650F" w:rsidRPr="009265AE" w:rsidRDefault="00C3650F" w:rsidP="00350C11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p</w:t>
            </w:r>
          </w:p>
        </w:tc>
      </w:tr>
      <w:tr w:rsidR="002058EC" w:rsidRPr="009265AE" w14:paraId="0D4DE406" w14:textId="77777777" w:rsidTr="002058EC">
        <w:trPr>
          <w:trHeight w:val="393"/>
        </w:trPr>
        <w:tc>
          <w:tcPr>
            <w:tcW w:w="2697" w:type="dxa"/>
            <w:tcBorders>
              <w:left w:val="nil"/>
              <w:bottom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0BB643D8" w14:textId="1B305667" w:rsidR="00C3650F" w:rsidRPr="009265AE" w:rsidRDefault="00C3650F" w:rsidP="005E57B8">
            <w:pPr>
              <w:rPr>
                <w:rFonts w:ascii="Arial" w:hAnsi="Arial" w:cs="Arial"/>
                <w:color w:val="000000" w:themeColor="text1"/>
                <w:sz w:val="22"/>
                <w:lang w:val="fr-CA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  <w:lang w:val="fr-CA"/>
              </w:rPr>
              <w:t xml:space="preserve">      </w:t>
            </w:r>
            <w:r w:rsidR="005E57B8" w:rsidRPr="009265AE">
              <w:rPr>
                <w:rFonts w:ascii="Arial" w:hAnsi="Arial" w:cs="Arial"/>
                <w:color w:val="000000" w:themeColor="text1"/>
                <w:sz w:val="22"/>
                <w:lang w:val="fr-CA"/>
              </w:rPr>
              <w:t>PFIT-s</w:t>
            </w: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67941582" w14:textId="525C80F1" w:rsidR="00C3650F" w:rsidRPr="009265AE" w:rsidRDefault="00056556" w:rsidP="00350C11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0.20</w:t>
            </w: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7C157B59" w14:textId="07E33008" w:rsidR="00C3650F" w:rsidRPr="009265AE" w:rsidRDefault="004D2809" w:rsidP="00350C11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-2.08 to</w:t>
            </w:r>
            <w:r w:rsidR="00056556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2.47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6B00807B" w14:textId="6AF9A73F" w:rsidR="00C3650F" w:rsidRPr="009265AE" w:rsidRDefault="00C3650F" w:rsidP="0005655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</w:t>
            </w:r>
            <w:r w:rsidR="00056556" w:rsidRPr="009265AE">
              <w:rPr>
                <w:rFonts w:ascii="Arial" w:hAnsi="Arial" w:cs="Arial"/>
                <w:color w:val="000000" w:themeColor="text1"/>
                <w:sz w:val="22"/>
              </w:rPr>
              <w:t>86</w:t>
            </w:r>
          </w:p>
        </w:tc>
      </w:tr>
      <w:tr w:rsidR="005E57B8" w:rsidRPr="009265AE" w14:paraId="09396A77" w14:textId="77777777" w:rsidTr="002058EC">
        <w:trPr>
          <w:trHeight w:val="324"/>
        </w:trPr>
        <w:tc>
          <w:tcPr>
            <w:tcW w:w="2697" w:type="dxa"/>
            <w:tcBorders>
              <w:top w:val="nil"/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17A848B2" w14:textId="2A8B1FFF" w:rsidR="005E57B8" w:rsidRPr="009265AE" w:rsidRDefault="002058EC" w:rsidP="00350C11">
            <w:pPr>
              <w:rPr>
                <w:rFonts w:ascii="Arial" w:hAnsi="Arial" w:cs="Arial"/>
                <w:color w:val="000000" w:themeColor="text1"/>
                <w:sz w:val="22"/>
                <w:lang w:val="fr-CA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  <w:lang w:val="fr-CA"/>
              </w:rPr>
              <w:t xml:space="preserve">      MRC-SS</w:t>
            </w:r>
          </w:p>
        </w:tc>
        <w:tc>
          <w:tcPr>
            <w:tcW w:w="2544" w:type="dxa"/>
            <w:tcBorders>
              <w:top w:val="nil"/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2DF9A211" w14:textId="277B8236" w:rsidR="005E57B8" w:rsidRPr="009265AE" w:rsidRDefault="002058EC" w:rsidP="00350C11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1.96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5CCB3200" w14:textId="55F08739" w:rsidR="005E57B8" w:rsidRPr="009265AE" w:rsidRDefault="00056556" w:rsidP="00503379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12.6</w:t>
            </w:r>
            <w:r w:rsidR="004D2809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to</w:t>
            </w:r>
            <w:r w:rsidR="002058EC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16.</w:t>
            </w:r>
            <w:r w:rsidR="00503379">
              <w:rPr>
                <w:rFonts w:ascii="Arial" w:hAnsi="Arial" w:cs="Arial"/>
                <w:color w:val="000000" w:themeColor="text1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7A4A234E" w14:textId="069213C7" w:rsidR="005E57B8" w:rsidRPr="009265AE" w:rsidRDefault="002058EC" w:rsidP="00350C11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0.79</w:t>
            </w:r>
          </w:p>
        </w:tc>
      </w:tr>
      <w:tr w:rsidR="009A67AA" w:rsidRPr="009265AE" w14:paraId="1071806C" w14:textId="77777777" w:rsidTr="00EB426A">
        <w:trPr>
          <w:trHeight w:val="380"/>
        </w:trPr>
        <w:tc>
          <w:tcPr>
            <w:tcW w:w="8366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219D70BD" w14:textId="7F23130F" w:rsidR="009A67AA" w:rsidRPr="009265AE" w:rsidRDefault="002058EC" w:rsidP="00350C1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265AE">
              <w:rPr>
                <w:rFonts w:ascii="Arial" w:hAnsi="Arial" w:cs="Arial"/>
                <w:color w:val="000000" w:themeColor="text1"/>
                <w:sz w:val="18"/>
              </w:rPr>
              <w:t>PFIT-s MD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(</w:t>
            </w:r>
            <w:r w:rsidR="009A67AA" w:rsidRPr="009265AE">
              <w:rPr>
                <w:rFonts w:ascii="Arial" w:hAnsi="Arial" w:cs="Arial"/>
                <w:color w:val="000000" w:themeColor="text1"/>
                <w:sz w:val="18"/>
              </w:rPr>
              <w:t>95% CI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):</w:t>
            </w:r>
            <w:r w:rsidR="00FD42CB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APACHE </w:t>
            </w:r>
            <w:r w:rsidR="00ED723D" w:rsidRPr="009265AE">
              <w:rPr>
                <w:rFonts w:ascii="Arial" w:hAnsi="Arial" w:cs="Arial"/>
                <w:color w:val="000000" w:themeColor="text1"/>
                <w:sz w:val="18"/>
              </w:rPr>
              <w:t>II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-0.06</w:t>
            </w:r>
            <w:r w:rsidR="00B2118C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-0.17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to 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0.06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  <w:r w:rsidR="00FD42CB" w:rsidRPr="009265AE">
              <w:rPr>
                <w:rFonts w:ascii="Arial" w:hAnsi="Arial" w:cs="Arial"/>
                <w:color w:val="000000" w:themeColor="text1"/>
                <w:sz w:val="18"/>
              </w:rPr>
              <w:t>; cycling i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ntervention: 0.63</w:t>
            </w:r>
            <w:r w:rsidR="00B2118C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r w:rsidR="00E07F0E" w:rsidRPr="009265AE">
              <w:rPr>
                <w:rFonts w:ascii="Arial" w:hAnsi="Arial" w:cs="Arial"/>
                <w:color w:val="000000" w:themeColor="text1"/>
                <w:sz w:val="18"/>
              </w:rPr>
              <w:t>-1.39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to </w:t>
            </w:r>
            <w:r w:rsidR="00E07F0E" w:rsidRPr="009265AE">
              <w:rPr>
                <w:rFonts w:ascii="Arial" w:hAnsi="Arial" w:cs="Arial"/>
                <w:color w:val="000000" w:themeColor="text1"/>
                <w:sz w:val="18"/>
              </w:rPr>
              <w:t>2.64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  <w:p w14:paraId="065BF277" w14:textId="07806E80" w:rsidR="002058EC" w:rsidRPr="009265AE" w:rsidRDefault="00E07F0E" w:rsidP="00503379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18"/>
              </w:rPr>
              <w:t>MRC-SS</w:t>
            </w:r>
            <w:r w:rsidR="002058EC" w:rsidRPr="009265AE">
              <w:rPr>
                <w:rFonts w:ascii="Arial" w:hAnsi="Arial" w:cs="Arial"/>
                <w:color w:val="000000" w:themeColor="text1"/>
                <w:sz w:val="18"/>
              </w:rPr>
              <w:t>:  MD</w:t>
            </w:r>
            <w:r w:rsidR="002A54E1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r w:rsidR="002058EC" w:rsidRPr="009265AE">
              <w:rPr>
                <w:rFonts w:ascii="Arial" w:hAnsi="Arial" w:cs="Arial"/>
                <w:color w:val="000000" w:themeColor="text1"/>
                <w:sz w:val="18"/>
              </w:rPr>
              <w:t>95% CI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  <w:r w:rsidR="00FD42CB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: APACHE </w:t>
            </w:r>
            <w:r w:rsidR="002058EC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II: </w:t>
            </w:r>
            <w:r w:rsidR="0013199B" w:rsidRPr="009265AE">
              <w:rPr>
                <w:rFonts w:ascii="Arial" w:hAnsi="Arial" w:cs="Arial"/>
                <w:color w:val="000000" w:themeColor="text1"/>
                <w:sz w:val="18"/>
              </w:rPr>
              <w:t>-0.24</w:t>
            </w:r>
            <w:r w:rsidR="00B2118C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-1.00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to</w:t>
            </w:r>
            <w:r w:rsidR="002058EC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0.51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  <w:r w:rsidR="00FD42CB" w:rsidRPr="009265AE">
              <w:rPr>
                <w:rFonts w:ascii="Arial" w:hAnsi="Arial" w:cs="Arial"/>
                <w:color w:val="000000" w:themeColor="text1"/>
                <w:sz w:val="18"/>
              </w:rPr>
              <w:t>; cycling i</w:t>
            </w:r>
            <w:r w:rsidR="002058EC" w:rsidRPr="009265AE">
              <w:rPr>
                <w:rFonts w:ascii="Arial" w:hAnsi="Arial" w:cs="Arial"/>
                <w:color w:val="000000" w:themeColor="text1"/>
                <w:sz w:val="18"/>
              </w:rPr>
              <w:t>ntervention: 4.34</w:t>
            </w:r>
            <w:r w:rsidR="00B2118C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r w:rsidR="002058EC" w:rsidRPr="009265AE">
              <w:rPr>
                <w:rFonts w:ascii="Arial" w:hAnsi="Arial" w:cs="Arial"/>
                <w:color w:val="000000" w:themeColor="text1"/>
                <w:sz w:val="18"/>
              </w:rPr>
              <w:t>-8.61,17.</w:t>
            </w:r>
            <w:r w:rsidR="00503379">
              <w:rPr>
                <w:rFonts w:ascii="Arial" w:hAnsi="Arial" w:cs="Arial"/>
                <w:color w:val="000000" w:themeColor="text1"/>
                <w:sz w:val="18"/>
              </w:rPr>
              <w:t>3</w:t>
            </w:r>
            <w:r w:rsidR="005437DA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</w:tc>
      </w:tr>
    </w:tbl>
    <w:p w14:paraId="14302FFC" w14:textId="77777777" w:rsidR="009A67AA" w:rsidRPr="009265AE" w:rsidRDefault="009A67AA" w:rsidP="009A67AA">
      <w:pPr>
        <w:rPr>
          <w:rFonts w:ascii="Arial" w:hAnsi="Arial" w:cs="Arial"/>
          <w:color w:val="000000" w:themeColor="text1"/>
          <w:sz w:val="22"/>
        </w:rPr>
      </w:pPr>
    </w:p>
    <w:p w14:paraId="33C41823" w14:textId="022A273B" w:rsidR="0083681D" w:rsidRPr="009265AE" w:rsidRDefault="0083681D">
      <w:pPr>
        <w:rPr>
          <w:rFonts w:ascii="Arial" w:hAnsi="Arial" w:cs="Arial"/>
          <w:color w:val="000000" w:themeColor="text1"/>
          <w:sz w:val="22"/>
        </w:rPr>
      </w:pPr>
    </w:p>
    <w:p w14:paraId="67DC1BFA" w14:textId="77777777" w:rsidR="009A67AA" w:rsidRPr="009265AE" w:rsidRDefault="009A67AA" w:rsidP="009A67AA">
      <w:pPr>
        <w:rPr>
          <w:rFonts w:ascii="Arial" w:hAnsi="Arial" w:cs="Arial"/>
          <w:color w:val="000000" w:themeColor="text1"/>
          <w:sz w:val="22"/>
        </w:rPr>
      </w:pPr>
    </w:p>
    <w:p w14:paraId="5EF53315" w14:textId="77777777" w:rsidR="009A67AA" w:rsidRPr="009265AE" w:rsidRDefault="009A67AA" w:rsidP="009A67AA">
      <w:pPr>
        <w:rPr>
          <w:rFonts w:ascii="Arial" w:hAnsi="Arial" w:cs="Arial"/>
          <w:bCs/>
          <w:color w:val="000000" w:themeColor="text1"/>
          <w:sz w:val="22"/>
        </w:rPr>
      </w:pPr>
    </w:p>
    <w:p w14:paraId="32C1DD21" w14:textId="77777777" w:rsidR="00F70184" w:rsidRPr="009265AE" w:rsidRDefault="00F70184">
      <w:pPr>
        <w:rPr>
          <w:rFonts w:ascii="Arial" w:hAnsi="Arial" w:cs="Arial"/>
          <w:bCs/>
          <w:color w:val="000000" w:themeColor="text1"/>
          <w:sz w:val="22"/>
        </w:rPr>
      </w:pPr>
    </w:p>
    <w:p w14:paraId="524D05B1" w14:textId="77777777" w:rsidR="00F70184" w:rsidRPr="009265AE" w:rsidRDefault="00F70184">
      <w:pPr>
        <w:rPr>
          <w:rFonts w:ascii="Arial" w:hAnsi="Arial" w:cs="Arial"/>
          <w:bCs/>
          <w:color w:val="000000" w:themeColor="text1"/>
          <w:sz w:val="22"/>
        </w:rPr>
      </w:pPr>
    </w:p>
    <w:p w14:paraId="6FE034CF" w14:textId="77777777" w:rsidR="00F70184" w:rsidRPr="009265AE" w:rsidRDefault="00F70184">
      <w:pPr>
        <w:rPr>
          <w:rFonts w:ascii="Arial" w:hAnsi="Arial" w:cs="Arial"/>
          <w:bCs/>
          <w:color w:val="000000" w:themeColor="text1"/>
          <w:sz w:val="22"/>
        </w:rPr>
      </w:pPr>
    </w:p>
    <w:p w14:paraId="0756DD6B" w14:textId="77777777" w:rsidR="00F70184" w:rsidRPr="009265AE" w:rsidRDefault="00F70184">
      <w:pPr>
        <w:rPr>
          <w:rFonts w:ascii="Arial" w:hAnsi="Arial" w:cs="Arial"/>
          <w:bCs/>
          <w:color w:val="000000" w:themeColor="text1"/>
          <w:sz w:val="22"/>
        </w:rPr>
      </w:pPr>
    </w:p>
    <w:p w14:paraId="2A78FADC" w14:textId="77777777" w:rsidR="00F70184" w:rsidRPr="009265AE" w:rsidRDefault="00F70184">
      <w:pPr>
        <w:rPr>
          <w:rFonts w:ascii="Arial" w:hAnsi="Arial" w:cs="Arial"/>
          <w:bCs/>
          <w:color w:val="000000" w:themeColor="text1"/>
          <w:sz w:val="22"/>
        </w:rPr>
      </w:pPr>
    </w:p>
    <w:p w14:paraId="0B1149D4" w14:textId="77777777" w:rsidR="009265AE" w:rsidRDefault="009265AE" w:rsidP="00F70184">
      <w:pPr>
        <w:pStyle w:val="NoSpacing"/>
        <w:rPr>
          <w:b w:val="0"/>
          <w:color w:val="000000"/>
          <w:szCs w:val="24"/>
          <w:lang w:val="en-US"/>
        </w:rPr>
      </w:pPr>
    </w:p>
    <w:p w14:paraId="4858FB7D" w14:textId="77777777" w:rsidR="009265AE" w:rsidRDefault="009265AE" w:rsidP="00F70184">
      <w:pPr>
        <w:pStyle w:val="NoSpacing"/>
        <w:rPr>
          <w:b w:val="0"/>
          <w:color w:val="000000"/>
          <w:szCs w:val="24"/>
        </w:rPr>
      </w:pPr>
    </w:p>
    <w:p w14:paraId="548CCEE0" w14:textId="44F1C352" w:rsidR="00F70184" w:rsidRPr="009265AE" w:rsidRDefault="009265AE" w:rsidP="00F70184">
      <w:pPr>
        <w:pStyle w:val="NoSpacing"/>
        <w:rPr>
          <w:b w:val="0"/>
          <w:color w:val="000000"/>
          <w:szCs w:val="24"/>
        </w:rPr>
      </w:pPr>
      <w:r w:rsidRPr="003876DE">
        <w:rPr>
          <w:color w:val="000000"/>
          <w:szCs w:val="24"/>
        </w:rPr>
        <w:t xml:space="preserve">Table e2 </w:t>
      </w:r>
      <w:r w:rsidR="00F70184" w:rsidRPr="003876DE">
        <w:rPr>
          <w:color w:val="000000"/>
          <w:szCs w:val="24"/>
        </w:rPr>
        <w:t>Legend:</w:t>
      </w:r>
      <w:r w:rsidR="00F70184" w:rsidRPr="009265AE">
        <w:rPr>
          <w:b w:val="0"/>
          <w:color w:val="000000"/>
          <w:szCs w:val="24"/>
        </w:rPr>
        <w:t xml:space="preserve"> Predictors explained 2.0% of the variance in PFIT-s scores and the model was not statistically sig</w:t>
      </w:r>
      <w:r w:rsidR="00AD3620" w:rsidRPr="009265AE">
        <w:rPr>
          <w:b w:val="0"/>
          <w:color w:val="000000"/>
          <w:szCs w:val="24"/>
        </w:rPr>
        <w:t>nificant (</w:t>
      </w:r>
      <w:proofErr w:type="gramStart"/>
      <w:r w:rsidR="00AD3620" w:rsidRPr="009265AE">
        <w:rPr>
          <w:b w:val="0"/>
          <w:color w:val="000000"/>
          <w:szCs w:val="24"/>
        </w:rPr>
        <w:t>F(</w:t>
      </w:r>
      <w:proofErr w:type="gramEnd"/>
      <w:r w:rsidR="00AD3620" w:rsidRPr="009265AE">
        <w:rPr>
          <w:b w:val="0"/>
          <w:color w:val="000000"/>
          <w:szCs w:val="24"/>
        </w:rPr>
        <w:t>3,62)=0.38, p=0.77</w:t>
      </w:r>
      <w:r w:rsidR="00F70184" w:rsidRPr="009265AE">
        <w:rPr>
          <w:b w:val="0"/>
          <w:color w:val="000000"/>
          <w:szCs w:val="24"/>
        </w:rPr>
        <w:t xml:space="preserve">). Similarly, </w:t>
      </w:r>
      <w:r w:rsidR="006D3B12" w:rsidRPr="009265AE">
        <w:rPr>
          <w:b w:val="0"/>
          <w:color w:val="000000"/>
          <w:szCs w:val="24"/>
        </w:rPr>
        <w:t>p</w:t>
      </w:r>
      <w:r w:rsidR="00F70184" w:rsidRPr="009265AE">
        <w:rPr>
          <w:b w:val="0"/>
          <w:color w:val="000000"/>
          <w:szCs w:val="24"/>
        </w:rPr>
        <w:t>redictors explai</w:t>
      </w:r>
      <w:r w:rsidR="006D3B12" w:rsidRPr="009265AE">
        <w:rPr>
          <w:b w:val="0"/>
          <w:color w:val="000000"/>
          <w:szCs w:val="24"/>
        </w:rPr>
        <w:t xml:space="preserve">ned 1.3% of the variance in MRC-SS </w:t>
      </w:r>
      <w:r w:rsidR="00F70184" w:rsidRPr="009265AE">
        <w:rPr>
          <w:b w:val="0"/>
          <w:color w:val="000000"/>
          <w:szCs w:val="24"/>
        </w:rPr>
        <w:t>and the model was not statistically sig</w:t>
      </w:r>
      <w:r w:rsidR="00AD3620" w:rsidRPr="009265AE">
        <w:rPr>
          <w:b w:val="0"/>
          <w:color w:val="000000"/>
          <w:szCs w:val="24"/>
        </w:rPr>
        <w:t>nificant (</w:t>
      </w:r>
      <w:proofErr w:type="gramStart"/>
      <w:r w:rsidR="00AD3620" w:rsidRPr="009265AE">
        <w:rPr>
          <w:b w:val="0"/>
          <w:color w:val="000000"/>
          <w:szCs w:val="24"/>
        </w:rPr>
        <w:t>F(</w:t>
      </w:r>
      <w:proofErr w:type="gramEnd"/>
      <w:r w:rsidR="00AD3620" w:rsidRPr="009265AE">
        <w:rPr>
          <w:b w:val="0"/>
          <w:color w:val="000000"/>
          <w:szCs w:val="24"/>
        </w:rPr>
        <w:t>3,62)=0.27, p=0.85</w:t>
      </w:r>
      <w:r w:rsidR="00F70184" w:rsidRPr="009265AE">
        <w:rPr>
          <w:b w:val="0"/>
          <w:color w:val="000000"/>
          <w:szCs w:val="24"/>
        </w:rPr>
        <w:t>)</w:t>
      </w:r>
      <w:r w:rsidR="00255983">
        <w:rPr>
          <w:b w:val="0"/>
          <w:color w:val="000000"/>
          <w:szCs w:val="24"/>
        </w:rPr>
        <w:t>.</w:t>
      </w:r>
      <w:r w:rsidR="00F70184" w:rsidRPr="009265AE">
        <w:rPr>
          <w:b w:val="0"/>
          <w:color w:val="000000"/>
          <w:szCs w:val="24"/>
        </w:rPr>
        <w:t xml:space="preserve"> </w:t>
      </w:r>
    </w:p>
    <w:p w14:paraId="7E3C8B1B" w14:textId="7615938F" w:rsidR="003D26A7" w:rsidRPr="009265AE" w:rsidRDefault="003D26A7">
      <w:pPr>
        <w:rPr>
          <w:rFonts w:ascii="Arial" w:hAnsi="Arial" w:cs="Arial"/>
          <w:color w:val="000000"/>
          <w:sz w:val="22"/>
          <w:lang w:val="en-CA"/>
        </w:rPr>
      </w:pPr>
      <w:r w:rsidRPr="009265AE">
        <w:rPr>
          <w:rFonts w:ascii="Arial" w:hAnsi="Arial" w:cs="Arial"/>
          <w:color w:val="000000"/>
          <w:sz w:val="22"/>
        </w:rPr>
        <w:br w:type="page"/>
      </w:r>
    </w:p>
    <w:p w14:paraId="34CADDEB" w14:textId="77777777" w:rsidR="00F70184" w:rsidRPr="009265AE" w:rsidRDefault="00F70184" w:rsidP="00F70184">
      <w:pPr>
        <w:pStyle w:val="NoSpacing"/>
        <w:rPr>
          <w:b w:val="0"/>
          <w:color w:val="000000"/>
          <w:szCs w:val="24"/>
        </w:rPr>
      </w:pPr>
    </w:p>
    <w:p w14:paraId="7B5477F6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tbl>
      <w:tblPr>
        <w:tblpPr w:leftFromText="180" w:rightFromText="180" w:vertAnchor="text" w:horzAnchor="page" w:tblpX="1630" w:tblpY="-48"/>
        <w:tblW w:w="822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2410"/>
        <w:gridCol w:w="1985"/>
        <w:gridCol w:w="992"/>
      </w:tblGrid>
      <w:tr w:rsidR="00F70184" w:rsidRPr="009265AE" w14:paraId="42A48378" w14:textId="77777777" w:rsidTr="00F70184">
        <w:trPr>
          <w:trHeight w:val="504"/>
        </w:trPr>
        <w:tc>
          <w:tcPr>
            <w:tcW w:w="8224" w:type="dxa"/>
            <w:gridSpan w:val="4"/>
            <w:tcBorders>
              <w:top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181A43B7" w14:textId="663AAD10" w:rsidR="00F70184" w:rsidRPr="009265AE" w:rsidRDefault="00F70184" w:rsidP="00255983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bookmarkStart w:id="9" w:name="_Toc24099170"/>
            <w:r w:rsidRPr="007D7361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Table e3</w:t>
            </w:r>
            <w:r w:rsidR="007D7361">
              <w:rPr>
                <w:rFonts w:ascii="Arial" w:hAnsi="Arial" w:cs="Arial"/>
                <w:color w:val="000000" w:themeColor="text1"/>
                <w:sz w:val="22"/>
                <w:szCs w:val="24"/>
              </w:rPr>
              <w:t>:</w:t>
            </w:r>
            <w:r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r w:rsidR="00255983">
              <w:rPr>
                <w:rFonts w:ascii="Arial" w:hAnsi="Arial" w:cs="Arial"/>
                <w:color w:val="000000" w:themeColor="text1"/>
                <w:sz w:val="22"/>
                <w:szCs w:val="24"/>
              </w:rPr>
              <w:t>Binary l</w:t>
            </w:r>
            <w:r w:rsidR="00255983"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ogistic </w:t>
            </w:r>
            <w:r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regression analysis to estimate the association of pre-hospital CFS scores with hospital mortality for 66 patients </w:t>
            </w:r>
            <w:bookmarkEnd w:id="9"/>
          </w:p>
        </w:tc>
      </w:tr>
      <w:tr w:rsidR="00F70184" w:rsidRPr="009265AE" w14:paraId="225C0FF8" w14:textId="77777777" w:rsidTr="00F70184">
        <w:trPr>
          <w:trHeight w:val="503"/>
        </w:trPr>
        <w:tc>
          <w:tcPr>
            <w:tcW w:w="2837" w:type="dxa"/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3C547114" w14:textId="77777777" w:rsidR="00F70184" w:rsidRPr="009265AE" w:rsidRDefault="00F70184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Dependent variable</w:t>
            </w:r>
          </w:p>
        </w:tc>
        <w:tc>
          <w:tcPr>
            <w:tcW w:w="2410" w:type="dxa"/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0E82E7FB" w14:textId="36C25DC9" w:rsidR="00F70184" w:rsidRPr="009265AE" w:rsidRDefault="00F70184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Odds Ratio</w:t>
            </w:r>
            <w:r w:rsidR="001A73FC"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 (CFS</w:t>
            </w:r>
            <w:r w:rsidR="001A73FC"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sym w:font="Symbol" w:char="F0B3"/>
            </w:r>
            <w:r w:rsidR="001A73FC"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5)</w:t>
            </w:r>
          </w:p>
        </w:tc>
        <w:tc>
          <w:tcPr>
            <w:tcW w:w="1985" w:type="dxa"/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4F0A483F" w14:textId="77777777" w:rsidR="00F70184" w:rsidRPr="009265AE" w:rsidRDefault="00F70184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95% CI  </w:t>
            </w:r>
          </w:p>
        </w:tc>
        <w:tc>
          <w:tcPr>
            <w:tcW w:w="992" w:type="dxa"/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58827E57" w14:textId="77777777" w:rsidR="00F70184" w:rsidRPr="009265AE" w:rsidRDefault="00F70184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p</w:t>
            </w:r>
          </w:p>
          <w:p w14:paraId="2135A733" w14:textId="77777777" w:rsidR="00F70184" w:rsidRPr="009265AE" w:rsidRDefault="00F70184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</w:tr>
      <w:tr w:rsidR="00F70184" w:rsidRPr="009265AE" w14:paraId="51CAFE10" w14:textId="77777777" w:rsidTr="00F70184">
        <w:trPr>
          <w:trHeight w:val="331"/>
        </w:trPr>
        <w:tc>
          <w:tcPr>
            <w:tcW w:w="2837" w:type="dxa"/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40DD58A9" w14:textId="4F23FF75" w:rsidR="00F70184" w:rsidRPr="009265AE" w:rsidRDefault="00F70184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      Hospital Mortality</w:t>
            </w:r>
          </w:p>
          <w:p w14:paraId="069F34BF" w14:textId="77777777" w:rsidR="00F70184" w:rsidRPr="009265AE" w:rsidRDefault="00F70184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24B745B3" w14:textId="64C0472D" w:rsidR="00F70184" w:rsidRPr="009265AE" w:rsidRDefault="00F70184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0.9</w:t>
            </w:r>
            <w:r w:rsidR="004D2809"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25F9B45A" w14:textId="3A5D6E54" w:rsidR="00F70184" w:rsidRPr="009265AE" w:rsidRDefault="004D2809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0.28 to</w:t>
            </w:r>
            <w:r w:rsidR="00F70184"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 2.93</w:t>
            </w:r>
          </w:p>
        </w:tc>
        <w:tc>
          <w:tcPr>
            <w:tcW w:w="992" w:type="dxa"/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7788AFBE" w14:textId="3942E3FD" w:rsidR="00F70184" w:rsidRPr="009265AE" w:rsidRDefault="00F70184" w:rsidP="00F70184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0.87</w:t>
            </w:r>
          </w:p>
        </w:tc>
      </w:tr>
      <w:tr w:rsidR="00F70184" w:rsidRPr="009265AE" w14:paraId="4D978AD2" w14:textId="77777777" w:rsidTr="00937FC0">
        <w:trPr>
          <w:trHeight w:val="235"/>
        </w:trPr>
        <w:tc>
          <w:tcPr>
            <w:tcW w:w="8224" w:type="dxa"/>
            <w:gridSpan w:val="4"/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73819755" w14:textId="3A32F13E" w:rsidR="00F70184" w:rsidRPr="009265AE" w:rsidRDefault="00EF7686" w:rsidP="0064516B">
            <w:pPr>
              <w:rPr>
                <w:rFonts w:ascii="Arial" w:hAnsi="Arial" w:cs="Arial"/>
                <w:bCs/>
                <w:color w:val="000000" w:themeColor="text1"/>
                <w:sz w:val="22"/>
                <w:lang w:val="fr-CA"/>
              </w:rPr>
            </w:pPr>
            <w:proofErr w:type="spellStart"/>
            <w:r w:rsidRPr="009265AE">
              <w:rPr>
                <w:rFonts w:ascii="Arial" w:hAnsi="Arial" w:cs="Arial"/>
                <w:bCs/>
                <w:color w:val="000000" w:themeColor="text1"/>
                <w:sz w:val="18"/>
                <w:lang w:val="fr-CA"/>
              </w:rPr>
              <w:t>Odds</w:t>
            </w:r>
            <w:proofErr w:type="spellEnd"/>
            <w:r w:rsidRPr="009265AE">
              <w:rPr>
                <w:rFonts w:ascii="Arial" w:hAnsi="Arial" w:cs="Arial"/>
                <w:bCs/>
                <w:color w:val="000000" w:themeColor="text1"/>
                <w:sz w:val="18"/>
                <w:lang w:val="fr-CA"/>
              </w:rPr>
              <w:t xml:space="preserve"> Ratio</w:t>
            </w:r>
            <w:r w:rsidR="00F70184" w:rsidRPr="009265AE">
              <w:rPr>
                <w:rFonts w:ascii="Arial" w:hAnsi="Arial" w:cs="Arial"/>
                <w:bCs/>
                <w:color w:val="000000" w:themeColor="text1"/>
                <w:sz w:val="18"/>
                <w:lang w:val="fr-CA"/>
              </w:rPr>
              <w:t xml:space="preserve"> (95% CI): APACHE II: 1.00 (0.94</w:t>
            </w:r>
            <w:r w:rsidR="006D3B12" w:rsidRPr="009265AE">
              <w:rPr>
                <w:rFonts w:ascii="Arial" w:hAnsi="Arial" w:cs="Arial"/>
                <w:bCs/>
                <w:color w:val="000000" w:themeColor="text1"/>
                <w:sz w:val="18"/>
                <w:lang w:val="fr-CA"/>
              </w:rPr>
              <w:t xml:space="preserve"> to </w:t>
            </w:r>
            <w:r w:rsidRPr="009265AE">
              <w:rPr>
                <w:rFonts w:ascii="Arial" w:hAnsi="Arial" w:cs="Arial"/>
                <w:bCs/>
                <w:color w:val="000000" w:themeColor="text1"/>
                <w:sz w:val="18"/>
                <w:lang w:val="fr-CA"/>
              </w:rPr>
              <w:t>1.07); cycle i</w:t>
            </w:r>
            <w:r w:rsidR="00F70184" w:rsidRPr="009265AE">
              <w:rPr>
                <w:rFonts w:ascii="Arial" w:hAnsi="Arial" w:cs="Arial"/>
                <w:bCs/>
                <w:color w:val="000000" w:themeColor="text1"/>
                <w:sz w:val="18"/>
                <w:lang w:val="fr-CA"/>
              </w:rPr>
              <w:t>ntervention: 1.32 (0.4</w:t>
            </w:r>
            <w:r w:rsidR="0064516B" w:rsidRPr="009265AE">
              <w:rPr>
                <w:rFonts w:ascii="Arial" w:hAnsi="Arial" w:cs="Arial"/>
                <w:bCs/>
                <w:color w:val="000000" w:themeColor="text1"/>
                <w:sz w:val="18"/>
                <w:lang w:val="fr-CA"/>
              </w:rPr>
              <w:t>7</w:t>
            </w:r>
            <w:r w:rsidR="006D3B12" w:rsidRPr="009265AE">
              <w:rPr>
                <w:rFonts w:ascii="Arial" w:hAnsi="Arial" w:cs="Arial"/>
                <w:bCs/>
                <w:color w:val="000000" w:themeColor="text1"/>
                <w:sz w:val="18"/>
                <w:lang w:val="fr-CA"/>
              </w:rPr>
              <w:t xml:space="preserve"> to</w:t>
            </w:r>
            <w:r w:rsidR="00F70184" w:rsidRPr="009265AE">
              <w:rPr>
                <w:rFonts w:ascii="Arial" w:hAnsi="Arial" w:cs="Arial"/>
                <w:bCs/>
                <w:color w:val="000000" w:themeColor="text1"/>
                <w:sz w:val="18"/>
                <w:lang w:val="fr-CA"/>
              </w:rPr>
              <w:t xml:space="preserve"> 3.75)</w:t>
            </w:r>
          </w:p>
        </w:tc>
      </w:tr>
    </w:tbl>
    <w:p w14:paraId="728B2455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5EFDB668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464B926A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5C3CD628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24F09AB8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3D6C44AF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7D93BE1E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27F18F38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541A4469" w14:textId="77777777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010FAEAC" w14:textId="77777777" w:rsidR="009265AE" w:rsidRPr="009265AE" w:rsidRDefault="009265AE" w:rsidP="00F70184">
      <w:pPr>
        <w:rPr>
          <w:rFonts w:ascii="Arial" w:hAnsi="Arial" w:cs="Arial"/>
          <w:bCs/>
          <w:color w:val="000000" w:themeColor="text1"/>
          <w:sz w:val="22"/>
        </w:rPr>
      </w:pPr>
    </w:p>
    <w:p w14:paraId="27C64E1F" w14:textId="52CFC6A1" w:rsidR="00F70184" w:rsidRPr="009265AE" w:rsidRDefault="00F70184" w:rsidP="00F70184">
      <w:pPr>
        <w:rPr>
          <w:rFonts w:ascii="Arial" w:hAnsi="Arial" w:cs="Arial"/>
          <w:bCs/>
          <w:color w:val="000000" w:themeColor="text1"/>
          <w:sz w:val="22"/>
        </w:rPr>
      </w:pPr>
      <w:r w:rsidRPr="003876DE">
        <w:rPr>
          <w:rFonts w:ascii="Arial" w:hAnsi="Arial" w:cs="Arial"/>
          <w:b/>
          <w:bCs/>
          <w:color w:val="000000" w:themeColor="text1"/>
          <w:sz w:val="22"/>
        </w:rPr>
        <w:t>Table e3 Legend:</w:t>
      </w:r>
      <w:r w:rsidRPr="009265AE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Pr="009265AE">
        <w:rPr>
          <w:rFonts w:ascii="Arial" w:hAnsi="Arial" w:cs="Arial"/>
          <w:color w:val="000000" w:themeColor="text1"/>
          <w:sz w:val="22"/>
          <w:lang w:val="en-CA"/>
        </w:rPr>
        <w:t xml:space="preserve">Using binary logistic regression (n=66 patients), </w:t>
      </w:r>
      <w:r w:rsidR="00FD42CB" w:rsidRPr="009265AE">
        <w:rPr>
          <w:rFonts w:ascii="Arial" w:hAnsi="Arial" w:cs="Arial"/>
          <w:color w:val="000000" w:themeColor="text1"/>
          <w:sz w:val="22"/>
          <w:lang w:val="en-CA"/>
        </w:rPr>
        <w:t xml:space="preserve">we present </w:t>
      </w:r>
      <w:r w:rsidRPr="009265AE">
        <w:rPr>
          <w:rFonts w:ascii="Arial" w:hAnsi="Arial" w:cs="Arial"/>
          <w:color w:val="000000" w:themeColor="text1"/>
          <w:sz w:val="22"/>
          <w:lang w:val="en-CA"/>
        </w:rPr>
        <w:t>the odds of hospital mortality</w:t>
      </w:r>
      <w:r w:rsidR="00D73A76" w:rsidRPr="009265AE">
        <w:rPr>
          <w:rFonts w:ascii="Arial" w:hAnsi="Arial" w:cs="Arial"/>
          <w:color w:val="000000" w:themeColor="text1"/>
          <w:sz w:val="22"/>
          <w:lang w:val="en-CA"/>
        </w:rPr>
        <w:t xml:space="preserve"> for those </w:t>
      </w:r>
      <w:r w:rsidR="004D2532">
        <w:rPr>
          <w:rFonts w:ascii="Arial" w:hAnsi="Arial" w:cs="Arial"/>
          <w:color w:val="000000" w:themeColor="text1"/>
          <w:sz w:val="22"/>
          <w:lang w:val="en-CA"/>
        </w:rPr>
        <w:t>with</w:t>
      </w:r>
      <w:r w:rsidR="00D73A76" w:rsidRPr="009265AE">
        <w:rPr>
          <w:rFonts w:ascii="Arial" w:hAnsi="Arial" w:cs="Arial"/>
          <w:color w:val="000000" w:themeColor="text1"/>
          <w:sz w:val="22"/>
          <w:lang w:val="en-CA"/>
        </w:rPr>
        <w:t xml:space="preserve"> frail</w:t>
      </w:r>
      <w:r w:rsidR="004D2532">
        <w:rPr>
          <w:rFonts w:ascii="Arial" w:hAnsi="Arial" w:cs="Arial"/>
          <w:color w:val="000000" w:themeColor="text1"/>
          <w:sz w:val="22"/>
          <w:lang w:val="en-CA"/>
        </w:rPr>
        <w:t>ty</w:t>
      </w:r>
      <w:r w:rsidR="00D73A76" w:rsidRPr="009265AE">
        <w:rPr>
          <w:rFonts w:ascii="Arial" w:hAnsi="Arial" w:cs="Arial"/>
          <w:color w:val="000000" w:themeColor="text1"/>
          <w:sz w:val="22"/>
          <w:lang w:val="en-CA"/>
        </w:rPr>
        <w:t xml:space="preserve"> </w:t>
      </w:r>
      <w:r w:rsidR="004D2532">
        <w:rPr>
          <w:rFonts w:ascii="Arial" w:hAnsi="Arial" w:cs="Arial"/>
          <w:color w:val="000000" w:themeColor="text1"/>
          <w:sz w:val="22"/>
          <w:lang w:val="en-CA"/>
        </w:rPr>
        <w:t>vs. those without frailty</w:t>
      </w:r>
      <w:r w:rsidRPr="009265AE">
        <w:rPr>
          <w:rFonts w:ascii="Arial" w:hAnsi="Arial" w:cs="Arial"/>
          <w:color w:val="000000" w:themeColor="text1"/>
          <w:sz w:val="22"/>
          <w:lang w:val="en-CA"/>
        </w:rPr>
        <w:t>, after controlling for APACHE II scores and the cycling intervention. The overall model was not statistically significant (</w:t>
      </w:r>
      <m:oMath>
        <m:r>
          <w:rPr>
            <w:rFonts w:ascii="Cambria Math" w:hAnsi="Cambria Math" w:cs="Arial"/>
            <w:color w:val="000000" w:themeColor="text1"/>
            <w:sz w:val="22"/>
            <w:vertAlign w:val="superscript"/>
            <w:lang w:val="en-CA"/>
          </w:rPr>
          <m:t>χ</m:t>
        </m:r>
      </m:oMath>
      <w:r w:rsidRPr="009265AE">
        <w:rPr>
          <w:rFonts w:ascii="Arial" w:hAnsi="Arial" w:cs="Arial"/>
          <w:color w:val="000000" w:themeColor="text1"/>
          <w:sz w:val="22"/>
          <w:vertAlign w:val="superscript"/>
          <w:lang w:val="en-CA"/>
        </w:rPr>
        <w:t>2</w:t>
      </w:r>
      <w:r w:rsidR="001A73FC" w:rsidRPr="009265AE">
        <w:rPr>
          <w:rFonts w:ascii="Arial" w:hAnsi="Arial" w:cs="Arial"/>
          <w:color w:val="000000" w:themeColor="text1"/>
          <w:sz w:val="22"/>
          <w:lang w:val="en-CA"/>
        </w:rPr>
        <w:t>(df=</w:t>
      </w:r>
      <w:proofErr w:type="gramStart"/>
      <w:r w:rsidR="001A73FC" w:rsidRPr="009265AE">
        <w:rPr>
          <w:rFonts w:ascii="Arial" w:hAnsi="Arial" w:cs="Arial"/>
          <w:color w:val="000000" w:themeColor="text1"/>
          <w:sz w:val="22"/>
          <w:lang w:val="en-CA"/>
        </w:rPr>
        <w:t>3)=</w:t>
      </w:r>
      <w:proofErr w:type="gramEnd"/>
      <w:r w:rsidR="001A73FC" w:rsidRPr="009265AE">
        <w:rPr>
          <w:rFonts w:ascii="Arial" w:hAnsi="Arial" w:cs="Arial"/>
          <w:color w:val="000000" w:themeColor="text1"/>
          <w:sz w:val="22"/>
          <w:lang w:val="en-CA"/>
        </w:rPr>
        <w:t>0.3</w:t>
      </w:r>
      <w:r w:rsidR="0064516B" w:rsidRPr="009265AE">
        <w:rPr>
          <w:rFonts w:ascii="Arial" w:hAnsi="Arial" w:cs="Arial"/>
          <w:color w:val="000000" w:themeColor="text1"/>
          <w:sz w:val="22"/>
          <w:lang w:val="en-CA"/>
        </w:rPr>
        <w:t>2</w:t>
      </w:r>
      <w:r w:rsidR="001A73FC" w:rsidRPr="009265AE">
        <w:rPr>
          <w:rFonts w:ascii="Arial" w:hAnsi="Arial" w:cs="Arial"/>
          <w:color w:val="000000" w:themeColor="text1"/>
          <w:sz w:val="22"/>
          <w:lang w:val="en-CA"/>
        </w:rPr>
        <w:t>, p=0.96</w:t>
      </w:r>
      <w:r w:rsidRPr="009265AE">
        <w:rPr>
          <w:rFonts w:ascii="Arial" w:hAnsi="Arial" w:cs="Arial"/>
          <w:color w:val="000000" w:themeColor="text1"/>
          <w:sz w:val="22"/>
          <w:lang w:val="en-CA"/>
        </w:rPr>
        <w:t xml:space="preserve">) with no evidence of poor fit based on the Hosmer </w:t>
      </w:r>
      <w:proofErr w:type="spellStart"/>
      <w:r w:rsidRPr="009265AE">
        <w:rPr>
          <w:rFonts w:ascii="Arial" w:hAnsi="Arial" w:cs="Arial"/>
          <w:color w:val="000000" w:themeColor="text1"/>
          <w:sz w:val="22"/>
          <w:lang w:val="en-CA"/>
        </w:rPr>
        <w:t>Lemeshow’s</w:t>
      </w:r>
      <w:proofErr w:type="spellEnd"/>
      <w:r w:rsidRPr="009265AE">
        <w:rPr>
          <w:rFonts w:ascii="Arial" w:hAnsi="Arial" w:cs="Arial"/>
          <w:color w:val="000000" w:themeColor="text1"/>
          <w:sz w:val="22"/>
          <w:lang w:val="en-CA"/>
        </w:rPr>
        <w:t xml:space="preserve"> goodness-of-fit test (</w:t>
      </w:r>
      <m:oMath>
        <m:r>
          <w:rPr>
            <w:rFonts w:ascii="Cambria Math" w:hAnsi="Cambria Math" w:cs="Arial"/>
            <w:color w:val="000000" w:themeColor="text1"/>
            <w:sz w:val="22"/>
            <w:vertAlign w:val="superscript"/>
            <w:lang w:val="en-CA"/>
          </w:rPr>
          <m:t>χ</m:t>
        </m:r>
      </m:oMath>
      <w:r w:rsidRPr="009265AE">
        <w:rPr>
          <w:rFonts w:ascii="Arial" w:hAnsi="Arial" w:cs="Arial"/>
          <w:color w:val="000000" w:themeColor="text1"/>
          <w:sz w:val="22"/>
          <w:vertAlign w:val="superscript"/>
          <w:lang w:val="en-CA"/>
        </w:rPr>
        <w:t>2</w:t>
      </w:r>
      <w:r w:rsidRPr="009265AE">
        <w:rPr>
          <w:rFonts w:ascii="Arial" w:hAnsi="Arial" w:cs="Arial"/>
          <w:color w:val="000000" w:themeColor="text1"/>
          <w:sz w:val="22"/>
          <w:lang w:val="en-CA"/>
        </w:rPr>
        <w:t>(</w:t>
      </w:r>
      <w:proofErr w:type="spellStart"/>
      <w:r w:rsidRPr="009265AE">
        <w:rPr>
          <w:rFonts w:ascii="Arial" w:hAnsi="Arial" w:cs="Arial"/>
          <w:color w:val="000000" w:themeColor="text1"/>
          <w:sz w:val="22"/>
          <w:lang w:val="en-CA"/>
        </w:rPr>
        <w:t>df</w:t>
      </w:r>
      <w:proofErr w:type="spellEnd"/>
      <w:r w:rsidRPr="009265AE">
        <w:rPr>
          <w:rFonts w:ascii="Arial" w:hAnsi="Arial" w:cs="Arial"/>
          <w:color w:val="000000" w:themeColor="text1"/>
          <w:sz w:val="22"/>
          <w:lang w:val="en-CA"/>
        </w:rPr>
        <w:t xml:space="preserve">=7)=9.18, </w:t>
      </w:r>
      <w:r w:rsidR="001A73FC" w:rsidRPr="009265AE">
        <w:rPr>
          <w:rFonts w:ascii="Arial" w:hAnsi="Arial" w:cs="Arial"/>
          <w:color w:val="000000" w:themeColor="text1"/>
          <w:sz w:val="22"/>
          <w:lang w:val="en-CA"/>
        </w:rPr>
        <w:t>p=0.24</w:t>
      </w:r>
      <w:r w:rsidRPr="009265AE">
        <w:rPr>
          <w:rFonts w:ascii="Arial" w:hAnsi="Arial" w:cs="Arial"/>
          <w:color w:val="000000" w:themeColor="text1"/>
          <w:sz w:val="22"/>
          <w:lang w:val="en-CA"/>
        </w:rPr>
        <w:t>).</w:t>
      </w:r>
    </w:p>
    <w:p w14:paraId="2DA1805D" w14:textId="77777777" w:rsidR="00F70184" w:rsidRPr="009265AE" w:rsidRDefault="00F70184">
      <w:pPr>
        <w:rPr>
          <w:rFonts w:ascii="Arial" w:hAnsi="Arial" w:cs="Arial"/>
          <w:bCs/>
          <w:color w:val="000000" w:themeColor="text1"/>
          <w:sz w:val="22"/>
          <w:lang w:val="en-CA"/>
        </w:rPr>
      </w:pPr>
    </w:p>
    <w:p w14:paraId="394092EC" w14:textId="77777777" w:rsidR="00F70184" w:rsidRPr="009265AE" w:rsidRDefault="00F70184">
      <w:pPr>
        <w:rPr>
          <w:rFonts w:ascii="Arial" w:hAnsi="Arial" w:cs="Arial"/>
          <w:bCs/>
          <w:color w:val="000000" w:themeColor="text1"/>
          <w:sz w:val="22"/>
        </w:rPr>
      </w:pPr>
    </w:p>
    <w:p w14:paraId="7D512912" w14:textId="65B05BB5" w:rsidR="003D26A7" w:rsidRPr="009265AE" w:rsidRDefault="003D26A7">
      <w:pPr>
        <w:rPr>
          <w:rFonts w:ascii="Arial" w:hAnsi="Arial" w:cs="Arial"/>
          <w:bCs/>
          <w:color w:val="000000" w:themeColor="text1"/>
          <w:sz w:val="22"/>
        </w:rPr>
      </w:pPr>
      <w:r w:rsidRPr="009265AE">
        <w:rPr>
          <w:rFonts w:ascii="Arial" w:hAnsi="Arial" w:cs="Arial"/>
          <w:bCs/>
          <w:color w:val="000000" w:themeColor="text1"/>
          <w:sz w:val="22"/>
        </w:rPr>
        <w:br w:type="page"/>
      </w:r>
    </w:p>
    <w:p w14:paraId="39BB18B4" w14:textId="77777777" w:rsidR="00F70184" w:rsidRPr="009265AE" w:rsidRDefault="00F70184">
      <w:pPr>
        <w:rPr>
          <w:rFonts w:ascii="Arial" w:hAnsi="Arial" w:cs="Arial"/>
          <w:bCs/>
          <w:color w:val="000000" w:themeColor="text1"/>
          <w:sz w:val="22"/>
        </w:rPr>
      </w:pPr>
    </w:p>
    <w:p w14:paraId="1025F487" w14:textId="77777777" w:rsidR="009A67AA" w:rsidRPr="009265AE" w:rsidRDefault="009A67AA" w:rsidP="009A67AA">
      <w:pPr>
        <w:rPr>
          <w:rFonts w:ascii="Arial" w:hAnsi="Arial" w:cs="Arial"/>
          <w:bCs/>
          <w:color w:val="000000" w:themeColor="text1"/>
          <w:sz w:val="22"/>
        </w:rPr>
      </w:pPr>
    </w:p>
    <w:tbl>
      <w:tblPr>
        <w:tblpPr w:leftFromText="180" w:rightFromText="180" w:vertAnchor="text" w:horzAnchor="page" w:tblpX="1479" w:tblpY="-61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4106"/>
        <w:gridCol w:w="567"/>
        <w:gridCol w:w="1281"/>
        <w:gridCol w:w="1698"/>
        <w:gridCol w:w="967"/>
      </w:tblGrid>
      <w:tr w:rsidR="00541BB6" w:rsidRPr="009265AE" w14:paraId="47013FC9" w14:textId="77777777" w:rsidTr="00F70184">
        <w:trPr>
          <w:trHeight w:val="264"/>
        </w:trPr>
        <w:tc>
          <w:tcPr>
            <w:tcW w:w="10318" w:type="dxa"/>
            <w:gridSpan w:val="6"/>
            <w:tcBorders>
              <w:top w:val="nil"/>
              <w:left w:val="nil"/>
              <w:right w:val="nil"/>
            </w:tcBorders>
          </w:tcPr>
          <w:p w14:paraId="23491D99" w14:textId="5C435FCD" w:rsidR="00541BB6" w:rsidRPr="009265AE" w:rsidRDefault="00541BB6" w:rsidP="00255983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bookmarkStart w:id="10" w:name="_Toc24099171"/>
            <w:r w:rsidRPr="003876D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Table </w:t>
            </w:r>
            <w:r w:rsidR="00F70184" w:rsidRPr="003876D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e</w:t>
            </w:r>
            <w:r w:rsidR="00E526F3" w:rsidRPr="003876D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4</w:t>
            </w:r>
            <w:r w:rsidRPr="003876D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:</w:t>
            </w:r>
            <w:r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Sensitivity analys</w:t>
            </w:r>
            <w:r w:rsidR="00EF7686"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>e</w:t>
            </w:r>
            <w:r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>s using multivariable linear regression analysis to estimate</w:t>
            </w:r>
            <w:r w:rsidR="002A01DE"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the</w:t>
            </w:r>
            <w:r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association between pre-hospital CFS scores and </w:t>
            </w:r>
            <w:r w:rsidR="00E526F3"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>outcomes</w:t>
            </w:r>
            <w:r w:rsidRPr="009265A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at hospital discharge</w:t>
            </w:r>
            <w:bookmarkEnd w:id="10"/>
          </w:p>
        </w:tc>
      </w:tr>
      <w:tr w:rsidR="004D2532" w:rsidRPr="009265AE" w14:paraId="7F452555" w14:textId="77777777" w:rsidTr="004D2532">
        <w:trPr>
          <w:trHeight w:val="539"/>
        </w:trPr>
        <w:tc>
          <w:tcPr>
            <w:tcW w:w="1699" w:type="dxa"/>
            <w:tcBorders>
              <w:left w:val="nil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15F8ED9F" w14:textId="19D415A9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Dependent Variable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09C099F2" w14:textId="1AFDE999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Imputation Approach 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3CDEA0B2" w14:textId="7F905848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n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43C7A6F4" w14:textId="7F9AF093" w:rsidR="00E526F3" w:rsidRPr="009265AE" w:rsidRDefault="001A73FC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Mean Difference</w:t>
            </w:r>
            <w:r w:rsidR="00E526F3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(</w:t>
            </w: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CFS</w:t>
            </w: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sym w:font="Symbol" w:char="F0B3"/>
            </w:r>
            <w:r w:rsidRPr="009265AE">
              <w:rPr>
                <w:rFonts w:ascii="Arial" w:hAnsi="Arial" w:cs="Arial"/>
                <w:bCs/>
                <w:color w:val="000000" w:themeColor="text1"/>
                <w:sz w:val="22"/>
              </w:rPr>
              <w:t>5</w:t>
            </w:r>
            <w:r w:rsidR="00E526F3" w:rsidRPr="009265AE">
              <w:rPr>
                <w:rFonts w:ascii="Arial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1698" w:type="dxa"/>
            <w:tcBorders>
              <w:left w:val="nil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5D5CB3C2" w14:textId="77777777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95% CI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tcMar>
              <w:top w:w="144" w:type="nil"/>
              <w:left w:w="20" w:type="nil"/>
              <w:right w:w="144" w:type="nil"/>
            </w:tcMar>
          </w:tcPr>
          <w:p w14:paraId="48690081" w14:textId="77777777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p</w:t>
            </w:r>
          </w:p>
        </w:tc>
      </w:tr>
      <w:tr w:rsidR="004D2532" w:rsidRPr="009265AE" w14:paraId="01A7BC3D" w14:textId="77777777" w:rsidTr="004D2532">
        <w:trPr>
          <w:trHeight w:val="985"/>
        </w:trPr>
        <w:tc>
          <w:tcPr>
            <w:tcW w:w="1699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311F7BA4" w14:textId="4721EF2B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PFIT-s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5503268D" w14:textId="77777777" w:rsidR="00BF0406" w:rsidRPr="009265AE" w:rsidRDefault="00BF0406" w:rsidP="00BF040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PFIT-s set to 0 for those who died</w:t>
            </w:r>
          </w:p>
          <w:p w14:paraId="18B4BF88" w14:textId="77777777" w:rsidR="0066458F" w:rsidRDefault="0066458F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PFIT-s set to 7.95</w:t>
            </w:r>
            <w:r w:rsidR="00041AF6" w:rsidRPr="009265AE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sym w:font="Symbol" w:char="F064"/>
            </w:r>
            <w:r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(mean of survivors) for those who died</w:t>
            </w:r>
          </w:p>
          <w:p w14:paraId="5247B392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Complete case</w:t>
            </w:r>
            <w:r w:rsidRPr="009265AE">
              <w:rPr>
                <w:rFonts w:ascii="Arial" w:hAnsi="Arial" w:cs="Arial"/>
                <w:bCs/>
                <w:color w:val="000000" w:themeColor="text1"/>
                <w:sz w:val="22"/>
                <w:vertAlign w:val="superscript"/>
              </w:rPr>
              <w:sym w:font="Symbol" w:char="F061"/>
            </w:r>
          </w:p>
          <w:p w14:paraId="7089DBE2" w14:textId="34587127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07619D99" w14:textId="77777777" w:rsidR="00BF0406" w:rsidRPr="009265AE" w:rsidRDefault="00BF0406" w:rsidP="00BF040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66</w:t>
            </w:r>
          </w:p>
          <w:p w14:paraId="3911D403" w14:textId="77777777" w:rsidR="00E526F3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66</w:t>
            </w:r>
          </w:p>
          <w:p w14:paraId="7BFF5413" w14:textId="77777777" w:rsid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0D4946B4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43</w:t>
            </w:r>
          </w:p>
          <w:p w14:paraId="16859EA5" w14:textId="37AA8100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3DD05183" w14:textId="77777777" w:rsidR="00BF0406" w:rsidRPr="009265AE" w:rsidRDefault="00BF0406" w:rsidP="00BF040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 xml:space="preserve">0.20 </w:t>
            </w:r>
          </w:p>
          <w:p w14:paraId="21488C3A" w14:textId="77777777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22"/>
                <w:lang w:val="fr-CA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  <w:lang w:val="fr-CA"/>
              </w:rPr>
              <w:t>-0.13</w:t>
            </w:r>
          </w:p>
          <w:p w14:paraId="2012E8C4" w14:textId="77777777" w:rsidR="00E526F3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10787881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-0.09</w:t>
            </w:r>
          </w:p>
          <w:p w14:paraId="58CCE47E" w14:textId="649893CB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0CDEA63F" w14:textId="77777777" w:rsidR="00BF0406" w:rsidRPr="009265AE" w:rsidRDefault="00BF0406" w:rsidP="00BF040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-2.08 to 2.47</w:t>
            </w:r>
          </w:p>
          <w:p w14:paraId="1E90D5FA" w14:textId="77777777" w:rsidR="00E526F3" w:rsidRDefault="009F73A6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-0.95</w:t>
            </w:r>
            <w:r w:rsidR="0066458F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to</w:t>
            </w:r>
            <w:r w:rsidR="00E526F3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0.69</w:t>
            </w:r>
          </w:p>
          <w:p w14:paraId="356DA1C7" w14:textId="77777777" w:rsid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49E40D7C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-1.31 to 1.14</w:t>
            </w:r>
          </w:p>
          <w:p w14:paraId="0954A328" w14:textId="5F678C23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120CDDC0" w14:textId="77777777" w:rsidR="00BF0406" w:rsidRPr="009265AE" w:rsidRDefault="00BF0406" w:rsidP="00BF040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0.86</w:t>
            </w:r>
          </w:p>
          <w:p w14:paraId="333650EA" w14:textId="77777777" w:rsidR="00E526F3" w:rsidRDefault="009F73A6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0.75</w:t>
            </w:r>
          </w:p>
          <w:p w14:paraId="45CAFE72" w14:textId="77777777" w:rsid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1790224D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0.89</w:t>
            </w:r>
          </w:p>
          <w:p w14:paraId="0F2E6364" w14:textId="025B061D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D2532" w:rsidRPr="009265AE" w14:paraId="4A914108" w14:textId="77777777" w:rsidTr="004D2532">
        <w:trPr>
          <w:trHeight w:val="753"/>
        </w:trPr>
        <w:tc>
          <w:tcPr>
            <w:tcW w:w="1699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2F4083DB" w14:textId="4D5A4569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MRC-SS</w:t>
            </w:r>
          </w:p>
        </w:tc>
        <w:tc>
          <w:tcPr>
            <w:tcW w:w="4106" w:type="dxa"/>
            <w:tcBorders>
              <w:left w:val="nil"/>
              <w:right w:val="nil"/>
            </w:tcBorders>
          </w:tcPr>
          <w:p w14:paraId="3A0DDBE2" w14:textId="77777777" w:rsidR="00BF0406" w:rsidRPr="009265AE" w:rsidRDefault="00BF0406" w:rsidP="00BF040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MRC-SS set to 0 for those who died</w:t>
            </w:r>
          </w:p>
          <w:p w14:paraId="77702483" w14:textId="1FBF335C" w:rsidR="00E526F3" w:rsidRDefault="0066458F" w:rsidP="006A293C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 xml:space="preserve">MRC-SS set to </w:t>
            </w:r>
            <w:r w:rsidR="00056556" w:rsidRPr="009265AE">
              <w:rPr>
                <w:rFonts w:ascii="Arial" w:hAnsi="Arial" w:cs="Arial"/>
                <w:color w:val="000000" w:themeColor="text1"/>
                <w:sz w:val="22"/>
              </w:rPr>
              <w:t>54</w:t>
            </w:r>
            <w:r w:rsidR="001A73FC" w:rsidRPr="009265AE">
              <w:rPr>
                <w:rFonts w:ascii="Arial" w:hAnsi="Arial" w:cs="Arial"/>
                <w:color w:val="000000" w:themeColor="text1"/>
                <w:sz w:val="22"/>
              </w:rPr>
              <w:t>.0</w:t>
            </w:r>
            <w:r w:rsidR="00041AF6" w:rsidRPr="009265AE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sym w:font="Symbol" w:char="F064"/>
            </w:r>
            <w:r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(mean of survivors) for those who died</w:t>
            </w:r>
          </w:p>
          <w:p w14:paraId="2435B532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Complete case</w:t>
            </w:r>
            <w:r w:rsidRPr="009265AE">
              <w:rPr>
                <w:rFonts w:ascii="Arial" w:hAnsi="Arial" w:cs="Arial"/>
                <w:bCs/>
                <w:color w:val="000000" w:themeColor="text1"/>
                <w:sz w:val="22"/>
                <w:vertAlign w:val="superscript"/>
              </w:rPr>
              <w:sym w:font="Symbol" w:char="F061"/>
            </w:r>
            <w:r w:rsidRPr="009265AE">
              <w:rPr>
                <w:rFonts w:ascii="Arial" w:hAnsi="Arial" w:cs="Arial"/>
                <w:bCs/>
                <w:color w:val="000000" w:themeColor="text1"/>
                <w:sz w:val="22"/>
                <w:vertAlign w:val="superscript"/>
              </w:rPr>
              <w:t>,</w:t>
            </w:r>
            <w:r w:rsidRPr="009265AE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sym w:font="Symbol" w:char="F062"/>
            </w:r>
          </w:p>
          <w:p w14:paraId="590F4385" w14:textId="7E1F74AD" w:rsidR="009265AE" w:rsidRPr="009265AE" w:rsidRDefault="009265AE" w:rsidP="006A293C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202B0E7B" w14:textId="3E015764" w:rsidR="00BF0406" w:rsidRPr="009265AE" w:rsidRDefault="00BF0406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66</w:t>
            </w:r>
          </w:p>
          <w:p w14:paraId="127BB902" w14:textId="77777777" w:rsidR="00E526F3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66</w:t>
            </w:r>
          </w:p>
          <w:p w14:paraId="2F7548D6" w14:textId="77777777" w:rsid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4177FBAE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41</w:t>
            </w:r>
          </w:p>
          <w:p w14:paraId="399E32CA" w14:textId="78F156CD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0B766417" w14:textId="77777777" w:rsidR="00002675" w:rsidRPr="009265AE" w:rsidRDefault="00002675" w:rsidP="00002675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1.96</w:t>
            </w:r>
          </w:p>
          <w:p w14:paraId="7EFDFABD" w14:textId="77777777" w:rsidR="00E526F3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-0.2</w:t>
            </w:r>
            <w:r w:rsidR="0055669B" w:rsidRPr="009265AE">
              <w:rPr>
                <w:rFonts w:ascii="Arial" w:hAnsi="Arial" w:cs="Arial"/>
                <w:color w:val="000000" w:themeColor="text1"/>
                <w:sz w:val="22"/>
              </w:rPr>
              <w:t>5</w:t>
            </w:r>
          </w:p>
          <w:p w14:paraId="708914D3" w14:textId="77777777" w:rsid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55F0DFB5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0.57</w:t>
            </w:r>
          </w:p>
          <w:p w14:paraId="050F3153" w14:textId="256B92FA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5C758DD7" w14:textId="089436D9" w:rsidR="00002675" w:rsidRPr="009265AE" w:rsidRDefault="00002675" w:rsidP="00002675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-12.6 to 16.</w:t>
            </w:r>
            <w:r w:rsidR="00503379">
              <w:rPr>
                <w:rFonts w:ascii="Arial" w:hAnsi="Arial" w:cs="Arial"/>
                <w:color w:val="000000" w:themeColor="text1"/>
                <w:sz w:val="22"/>
              </w:rPr>
              <w:t>6</w:t>
            </w:r>
          </w:p>
          <w:p w14:paraId="184CDA4A" w14:textId="77777777" w:rsidR="00E526F3" w:rsidRDefault="0066458F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-3.45 to</w:t>
            </w:r>
            <w:r w:rsidR="0055669B" w:rsidRPr="009265AE">
              <w:rPr>
                <w:rFonts w:ascii="Arial" w:hAnsi="Arial" w:cs="Arial"/>
                <w:color w:val="000000" w:themeColor="text1"/>
                <w:sz w:val="22"/>
              </w:rPr>
              <w:t xml:space="preserve"> 2.94</w:t>
            </w:r>
          </w:p>
          <w:p w14:paraId="575F0340" w14:textId="77777777" w:rsid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730C9B31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-3.39 to 4.56</w:t>
            </w:r>
          </w:p>
          <w:p w14:paraId="32E3EAA3" w14:textId="7F9F82D8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144" w:type="nil"/>
              <w:left w:w="20" w:type="nil"/>
              <w:right w:w="144" w:type="nil"/>
            </w:tcMar>
          </w:tcPr>
          <w:p w14:paraId="3EF6BD89" w14:textId="77777777" w:rsidR="00002675" w:rsidRPr="009265AE" w:rsidRDefault="00002675" w:rsidP="00002675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0.79</w:t>
            </w:r>
          </w:p>
          <w:p w14:paraId="3F70DC20" w14:textId="77777777" w:rsidR="00E526F3" w:rsidRDefault="00E526F3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0.8</w:t>
            </w:r>
            <w:r w:rsidR="0066458F" w:rsidRPr="009265AE">
              <w:rPr>
                <w:rFonts w:ascii="Arial" w:hAnsi="Arial" w:cs="Arial"/>
                <w:color w:val="000000" w:themeColor="text1"/>
                <w:sz w:val="22"/>
              </w:rPr>
              <w:t>8</w:t>
            </w:r>
          </w:p>
          <w:p w14:paraId="67B99FA0" w14:textId="77777777" w:rsid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572D9B75" w14:textId="77777777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22"/>
              </w:rPr>
              <w:t>0.77</w:t>
            </w:r>
          </w:p>
          <w:p w14:paraId="6CAD2C81" w14:textId="2C185FEC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E526F3" w:rsidRPr="009265AE" w14:paraId="7533B111" w14:textId="77777777" w:rsidTr="00937FC0">
        <w:trPr>
          <w:trHeight w:val="3317"/>
        </w:trPr>
        <w:tc>
          <w:tcPr>
            <w:tcW w:w="10318" w:type="dxa"/>
            <w:gridSpan w:val="6"/>
            <w:tcBorders>
              <w:left w:val="nil"/>
              <w:right w:val="nil"/>
            </w:tcBorders>
          </w:tcPr>
          <w:p w14:paraId="2592D995" w14:textId="0F1B6DFF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265AE">
              <w:rPr>
                <w:rFonts w:ascii="Arial" w:hAnsi="Arial" w:cs="Arial"/>
                <w:color w:val="000000" w:themeColor="text1"/>
                <w:sz w:val="18"/>
              </w:rPr>
              <w:t xml:space="preserve">PFIT-s: </w:t>
            </w:r>
          </w:p>
          <w:p w14:paraId="1540EECC" w14:textId="20D93FFB" w:rsidR="00002675" w:rsidRPr="009265AE" w:rsidRDefault="009265AE" w:rsidP="00002675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 xml:space="preserve">   </w:t>
            </w:r>
            <w:r w:rsidR="00002675" w:rsidRPr="009265AE">
              <w:rPr>
                <w:rFonts w:ascii="Arial" w:hAnsi="Arial" w:cs="Arial"/>
                <w:color w:val="000000" w:themeColor="text1"/>
                <w:sz w:val="18"/>
              </w:rPr>
              <w:t>PFIT-s set to 0: MD (95% CI)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: APACHE </w:t>
            </w:r>
            <w:r w:rsidR="00002675" w:rsidRPr="009265AE">
              <w:rPr>
                <w:rFonts w:ascii="Arial" w:hAnsi="Arial" w:cs="Arial"/>
                <w:color w:val="000000" w:themeColor="text1"/>
                <w:sz w:val="18"/>
              </w:rPr>
              <w:t>II: -0.05 (-0.17 to 0.07); cycling intervention: 0.</w:t>
            </w:r>
            <w:r w:rsidR="00255983" w:rsidRPr="009265AE">
              <w:rPr>
                <w:rFonts w:ascii="Arial" w:hAnsi="Arial" w:cs="Arial"/>
                <w:color w:val="000000" w:themeColor="text1"/>
                <w:sz w:val="18"/>
              </w:rPr>
              <w:t>5</w:t>
            </w:r>
            <w:r w:rsidR="00255983">
              <w:rPr>
                <w:rFonts w:ascii="Arial" w:hAnsi="Arial" w:cs="Arial"/>
                <w:color w:val="000000" w:themeColor="text1"/>
                <w:sz w:val="18"/>
              </w:rPr>
              <w:t>8</w:t>
            </w:r>
            <w:r w:rsidR="00255983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002675" w:rsidRPr="009265AE">
              <w:rPr>
                <w:rFonts w:ascii="Arial" w:hAnsi="Arial" w:cs="Arial"/>
                <w:color w:val="000000" w:themeColor="text1"/>
                <w:sz w:val="18"/>
              </w:rPr>
              <w:t>(-1.45 to 2.59)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  <w:p w14:paraId="0B92FD27" w14:textId="011BD928" w:rsidR="00E526F3" w:rsidRPr="009265AE" w:rsidRDefault="009265AE" w:rsidP="00E526F3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 xml:space="preserve">   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PFIT-s set to 7.95</w:t>
            </w:r>
            <w:r w:rsidR="00E526F3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:  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MD (</w:t>
            </w:r>
            <w:r w:rsidR="0055669B" w:rsidRPr="009265AE">
              <w:rPr>
                <w:rFonts w:ascii="Arial" w:hAnsi="Arial" w:cs="Arial"/>
                <w:color w:val="000000" w:themeColor="text1"/>
                <w:sz w:val="18"/>
              </w:rPr>
              <w:t>95% CI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: APACHE 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II: -0.05</w:t>
            </w:r>
            <w:r w:rsidR="00E526F3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-0.09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to 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-0.01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  <w:r w:rsidR="00EF7686" w:rsidRPr="009265AE">
              <w:rPr>
                <w:rFonts w:ascii="Arial" w:hAnsi="Arial" w:cs="Arial"/>
                <w:color w:val="000000" w:themeColor="text1"/>
                <w:sz w:val="18"/>
              </w:rPr>
              <w:t>; cycling i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ntervention: -0.13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(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-0.85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to</w:t>
            </w:r>
            <w:r w:rsidR="00041AF6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0.60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  <w:p w14:paraId="6F79F296" w14:textId="29C8C3E0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 xml:space="preserve">   </w:t>
            </w:r>
            <w:r w:rsidRPr="009265AE">
              <w:rPr>
                <w:rFonts w:ascii="Arial" w:hAnsi="Arial" w:cs="Arial"/>
                <w:color w:val="000000" w:themeColor="text1"/>
                <w:sz w:val="18"/>
              </w:rPr>
              <w:t>Complete case: MD (95% CI)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: APACHE </w:t>
            </w:r>
            <w:r w:rsidRPr="009265AE">
              <w:rPr>
                <w:rFonts w:ascii="Arial" w:hAnsi="Arial" w:cs="Arial"/>
                <w:color w:val="000000" w:themeColor="text1"/>
                <w:sz w:val="18"/>
              </w:rPr>
              <w:t>II: -0.08 (-0.14 to -0.14); cycling intervention: -0.35 (-1.43 to 0.73)</w:t>
            </w:r>
          </w:p>
          <w:p w14:paraId="3EDE413F" w14:textId="77777777" w:rsidR="009265AE" w:rsidRPr="009265AE" w:rsidRDefault="009265AE" w:rsidP="00E526F3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29E7C6E0" w14:textId="6541BA3E" w:rsidR="00E526F3" w:rsidRPr="009265AE" w:rsidRDefault="00E526F3" w:rsidP="00E526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265AE">
              <w:rPr>
                <w:rFonts w:ascii="Arial" w:hAnsi="Arial" w:cs="Arial"/>
                <w:color w:val="000000" w:themeColor="text1"/>
                <w:sz w:val="18"/>
              </w:rPr>
              <w:t>MRC-SS:</w:t>
            </w:r>
          </w:p>
          <w:p w14:paraId="2C42BFD0" w14:textId="04355F3F" w:rsidR="00002675" w:rsidRPr="009265AE" w:rsidRDefault="009265AE" w:rsidP="00002675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 xml:space="preserve">   </w:t>
            </w:r>
            <w:r w:rsidR="00002675" w:rsidRPr="009265AE">
              <w:rPr>
                <w:rFonts w:ascii="Arial" w:hAnsi="Arial" w:cs="Arial"/>
                <w:color w:val="000000" w:themeColor="text1"/>
                <w:sz w:val="18"/>
              </w:rPr>
              <w:t>MRC-SS set to 0 for those who died: MD (95% CI)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: APACHE </w:t>
            </w:r>
            <w:r w:rsidR="00002675" w:rsidRPr="009265AE">
              <w:rPr>
                <w:rFonts w:ascii="Arial" w:hAnsi="Arial" w:cs="Arial"/>
                <w:color w:val="000000" w:themeColor="text1"/>
                <w:sz w:val="18"/>
              </w:rPr>
              <w:t>II: -0.24 (-0.10 to 0.51); cycli</w:t>
            </w:r>
            <w:r w:rsidR="007D7361">
              <w:rPr>
                <w:rFonts w:ascii="Arial" w:hAnsi="Arial" w:cs="Arial"/>
                <w:color w:val="000000" w:themeColor="text1"/>
                <w:sz w:val="18"/>
              </w:rPr>
              <w:t>ng intervention: 4.34 (-8.61 to</w:t>
            </w:r>
            <w:r w:rsidR="0050337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002675" w:rsidRPr="009265AE">
              <w:rPr>
                <w:rFonts w:ascii="Arial" w:hAnsi="Arial" w:cs="Arial"/>
                <w:color w:val="000000" w:themeColor="text1"/>
                <w:sz w:val="18"/>
              </w:rPr>
              <w:t>17.</w:t>
            </w:r>
            <w:r w:rsidR="00255983">
              <w:rPr>
                <w:rFonts w:ascii="Arial" w:hAnsi="Arial" w:cs="Arial"/>
                <w:color w:val="000000" w:themeColor="text1"/>
                <w:sz w:val="18"/>
              </w:rPr>
              <w:t>3</w:t>
            </w:r>
            <w:r w:rsidR="00002675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  <w:p w14:paraId="0CF5B4E2" w14:textId="24DE1AFF" w:rsidR="00E526F3" w:rsidRDefault="009265AE" w:rsidP="00E526F3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 xml:space="preserve">   </w:t>
            </w:r>
            <w:r w:rsidR="009F1AF2" w:rsidRPr="009265AE">
              <w:rPr>
                <w:rFonts w:ascii="Arial" w:hAnsi="Arial" w:cs="Arial"/>
                <w:color w:val="000000" w:themeColor="text1"/>
                <w:sz w:val="18"/>
              </w:rPr>
              <w:t>MRC-SS set to 54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.0</w:t>
            </w:r>
            <w:r w:rsidR="009F1AF2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for those who died</w:t>
            </w:r>
            <w:r w:rsidR="00E526F3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MD (</w:t>
            </w:r>
            <w:r w:rsidR="00E526F3" w:rsidRPr="009265AE">
              <w:rPr>
                <w:rFonts w:ascii="Arial" w:hAnsi="Arial" w:cs="Arial"/>
                <w:color w:val="000000" w:themeColor="text1"/>
                <w:sz w:val="18"/>
              </w:rPr>
              <w:t>95% CI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  <w:r w:rsidR="00E526F3" w:rsidRPr="009265AE">
              <w:rPr>
                <w:rFonts w:ascii="Arial" w:hAnsi="Arial" w:cs="Arial"/>
                <w:color w:val="000000" w:themeColor="text1"/>
                <w:sz w:val="18"/>
              </w:rPr>
              <w:t>: APACHE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E526F3" w:rsidRPr="009265AE">
              <w:rPr>
                <w:rFonts w:ascii="Arial" w:hAnsi="Arial" w:cs="Arial"/>
                <w:color w:val="000000" w:themeColor="text1"/>
                <w:sz w:val="18"/>
              </w:rPr>
              <w:t>II: -0.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19</w:t>
            </w:r>
            <w:r w:rsidR="0055669B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r w:rsidR="00041AF6" w:rsidRPr="009265AE">
              <w:rPr>
                <w:rFonts w:ascii="Arial" w:hAnsi="Arial" w:cs="Arial"/>
                <w:color w:val="000000" w:themeColor="text1"/>
                <w:sz w:val="18"/>
              </w:rPr>
              <w:t>-0.36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to</w:t>
            </w:r>
            <w:r w:rsidR="00041AF6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-0.03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  <w:r w:rsidR="0055669B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; </w:t>
            </w:r>
            <w:r w:rsidR="002A01DE" w:rsidRPr="009265AE">
              <w:rPr>
                <w:rFonts w:ascii="Arial" w:hAnsi="Arial" w:cs="Arial"/>
                <w:color w:val="000000" w:themeColor="text1"/>
                <w:sz w:val="18"/>
              </w:rPr>
              <w:t>c</w:t>
            </w:r>
            <w:r w:rsidR="0055669B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ycling </w:t>
            </w:r>
            <w:r w:rsidR="002A01DE" w:rsidRPr="009265AE">
              <w:rPr>
                <w:rFonts w:ascii="Arial" w:hAnsi="Arial" w:cs="Arial"/>
                <w:color w:val="000000" w:themeColor="text1"/>
                <w:sz w:val="18"/>
              </w:rPr>
              <w:t>i</w:t>
            </w:r>
            <w:r w:rsidR="00041AF6" w:rsidRPr="009265AE">
              <w:rPr>
                <w:rFonts w:ascii="Arial" w:hAnsi="Arial" w:cs="Arial"/>
                <w:color w:val="000000" w:themeColor="text1"/>
                <w:sz w:val="18"/>
              </w:rPr>
              <w:t>ntervention: -0.77</w:t>
            </w:r>
            <w:r w:rsidR="0055669B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r w:rsidR="001A73FC" w:rsidRPr="009265AE">
              <w:rPr>
                <w:rFonts w:ascii="Arial" w:hAnsi="Arial" w:cs="Arial"/>
                <w:color w:val="000000" w:themeColor="text1"/>
                <w:sz w:val="18"/>
              </w:rPr>
              <w:t>-3.60 to</w:t>
            </w:r>
            <w:r w:rsidR="0055669B" w:rsidRPr="009265AE">
              <w:rPr>
                <w:rFonts w:ascii="Arial" w:hAnsi="Arial" w:cs="Arial"/>
                <w:color w:val="000000" w:themeColor="text1"/>
                <w:sz w:val="18"/>
              </w:rPr>
              <w:t xml:space="preserve"> 2.07</w:t>
            </w:r>
            <w:r w:rsidR="006D3B12" w:rsidRPr="009265AE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  <w:p w14:paraId="55225F81" w14:textId="666E8703" w:rsidR="009265AE" w:rsidRPr="009265AE" w:rsidRDefault="009265AE" w:rsidP="009265A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 xml:space="preserve">   </w:t>
            </w:r>
            <w:r w:rsidRPr="009265AE">
              <w:rPr>
                <w:rFonts w:ascii="Arial" w:hAnsi="Arial" w:cs="Arial"/>
                <w:color w:val="000000" w:themeColor="text1"/>
                <w:sz w:val="18"/>
              </w:rPr>
              <w:t>Complete case:  MD (95% CI): APACHE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9265AE">
              <w:rPr>
                <w:rFonts w:ascii="Arial" w:hAnsi="Arial" w:cs="Arial"/>
                <w:color w:val="000000" w:themeColor="text1"/>
                <w:sz w:val="18"/>
              </w:rPr>
              <w:t>II: -0.15 (-0.35 to -0.05); cycling intervention: 0.35 (-3.09 to 3.79)</w:t>
            </w:r>
          </w:p>
          <w:p w14:paraId="0DDB3582" w14:textId="77777777" w:rsidR="006A293C" w:rsidRPr="009265AE" w:rsidRDefault="006A293C" w:rsidP="00D769A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40579E5" w14:textId="77777777" w:rsidR="009135DB" w:rsidRPr="009265AE" w:rsidRDefault="009135DB" w:rsidP="009135D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265AE">
              <w:rPr>
                <w:rFonts w:ascii="Arial" w:hAnsi="Arial" w:cs="Arial"/>
                <w:color w:val="000000" w:themeColor="text1"/>
                <w:sz w:val="18"/>
              </w:rPr>
              <w:sym w:font="Symbol" w:char="F064"/>
            </w:r>
            <w:r w:rsidRPr="009265AE">
              <w:rPr>
                <w:rFonts w:ascii="Arial" w:hAnsi="Arial" w:cs="Arial"/>
                <w:color w:val="000000" w:themeColor="text1"/>
                <w:sz w:val="18"/>
              </w:rPr>
              <w:t>-Mean calculated excluding ICU discharge values for patients with missing hospital discharge values for missing cases due to unexpected discharge or incomplete assessment</w:t>
            </w:r>
          </w:p>
          <w:p w14:paraId="2DA0862F" w14:textId="3425A0B2" w:rsidR="006A293C" w:rsidRPr="009265AE" w:rsidRDefault="006A293C" w:rsidP="006A293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265AE">
              <w:rPr>
                <w:rFonts w:ascii="Arial" w:hAnsi="Arial" w:cs="Arial"/>
                <w:color w:val="000000" w:themeColor="text1"/>
                <w:sz w:val="18"/>
              </w:rPr>
              <w:t>α-Excludes ICU discharge scores for 2 patients with missing hospital discharge assessments due to unexpected discharge</w:t>
            </w:r>
          </w:p>
          <w:p w14:paraId="10FA8101" w14:textId="0D9154F7" w:rsidR="006A293C" w:rsidRPr="009265AE" w:rsidRDefault="006A293C" w:rsidP="00041AF6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9265AE">
              <w:rPr>
                <w:rFonts w:ascii="Arial" w:hAnsi="Arial" w:cs="Arial"/>
                <w:color w:val="000000" w:themeColor="text1"/>
                <w:sz w:val="18"/>
              </w:rPr>
              <w:t>β-Excludes ICU discharge scores for 2 patients with incomplete hospital discharge assessments</w:t>
            </w:r>
          </w:p>
        </w:tc>
      </w:tr>
    </w:tbl>
    <w:p w14:paraId="027F7CC1" w14:textId="77777777" w:rsidR="00C4261E" w:rsidRPr="009265AE" w:rsidRDefault="00C4261E">
      <w:pPr>
        <w:rPr>
          <w:rFonts w:ascii="Arial" w:hAnsi="Arial" w:cs="Arial"/>
          <w:sz w:val="22"/>
        </w:rPr>
      </w:pPr>
    </w:p>
    <w:p w14:paraId="31FF5E92" w14:textId="77777777" w:rsidR="004D2532" w:rsidRPr="009265AE" w:rsidRDefault="00F70184" w:rsidP="004D2532">
      <w:pPr>
        <w:rPr>
          <w:rFonts w:ascii="Arial" w:hAnsi="Arial" w:cs="Arial"/>
          <w:color w:val="000000" w:themeColor="text1"/>
          <w:sz w:val="22"/>
          <w:lang w:val="en-CA"/>
        </w:rPr>
      </w:pPr>
      <w:r w:rsidRPr="003876DE">
        <w:rPr>
          <w:rFonts w:ascii="Arial" w:hAnsi="Arial" w:cs="Arial"/>
          <w:b/>
          <w:color w:val="000000" w:themeColor="text1"/>
          <w:sz w:val="22"/>
        </w:rPr>
        <w:t>Table e4 Legend:</w:t>
      </w:r>
      <w:r w:rsidRPr="009265AE">
        <w:rPr>
          <w:rFonts w:ascii="Arial" w:hAnsi="Arial" w:cs="Arial"/>
          <w:color w:val="000000" w:themeColor="text1"/>
          <w:sz w:val="22"/>
        </w:rPr>
        <w:t xml:space="preserve"> </w:t>
      </w:r>
      <w:r w:rsidR="00EF7686" w:rsidRPr="009265AE">
        <w:rPr>
          <w:rFonts w:ascii="Arial" w:hAnsi="Arial" w:cs="Arial"/>
          <w:bCs/>
          <w:color w:val="000000" w:themeColor="text1"/>
          <w:sz w:val="22"/>
        </w:rPr>
        <w:t xml:space="preserve">Sensitivity analyses using multivariable linear regression analysis to estimate association between pre-hospital CFS scores and outcomes at hospital discharge </w:t>
      </w:r>
      <w:r w:rsidR="002A01DE" w:rsidRPr="009265AE">
        <w:rPr>
          <w:rFonts w:ascii="Arial" w:hAnsi="Arial" w:cs="Arial"/>
          <w:bCs/>
          <w:color w:val="000000" w:themeColor="text1"/>
          <w:sz w:val="22"/>
        </w:rPr>
        <w:t xml:space="preserve">with </w:t>
      </w:r>
      <w:r w:rsidR="004D2532" w:rsidRPr="009265AE">
        <w:rPr>
          <w:rFonts w:ascii="Arial" w:hAnsi="Arial" w:cs="Arial"/>
          <w:bCs/>
          <w:color w:val="000000" w:themeColor="text1"/>
          <w:sz w:val="22"/>
        </w:rPr>
        <w:t xml:space="preserve">1) outcome variables set to 0 for those who died; </w:t>
      </w:r>
      <w:r w:rsidR="004D2532">
        <w:rPr>
          <w:rFonts w:ascii="Arial" w:hAnsi="Arial" w:cs="Arial"/>
          <w:bCs/>
          <w:color w:val="000000" w:themeColor="text1"/>
          <w:sz w:val="22"/>
        </w:rPr>
        <w:t>2</w:t>
      </w:r>
      <w:r w:rsidR="004D2532" w:rsidRPr="009265AE">
        <w:rPr>
          <w:rFonts w:ascii="Arial" w:hAnsi="Arial" w:cs="Arial"/>
          <w:bCs/>
          <w:color w:val="000000" w:themeColor="text1"/>
          <w:sz w:val="22"/>
        </w:rPr>
        <w:t>) outcome variables set to mean of survivors for those who died</w:t>
      </w:r>
      <w:r w:rsidR="004D2532">
        <w:rPr>
          <w:rFonts w:ascii="Arial" w:hAnsi="Arial" w:cs="Arial"/>
          <w:bCs/>
          <w:color w:val="000000" w:themeColor="text1"/>
          <w:sz w:val="22"/>
        </w:rPr>
        <w:t>; 3) complete cases only.</w:t>
      </w:r>
    </w:p>
    <w:p w14:paraId="1D9CB073" w14:textId="16576661" w:rsidR="000D176A" w:rsidRPr="004D2532" w:rsidRDefault="000D176A">
      <w:pPr>
        <w:rPr>
          <w:rFonts w:ascii="Arial" w:hAnsi="Arial" w:cs="Arial"/>
          <w:color w:val="000000" w:themeColor="text1"/>
          <w:sz w:val="22"/>
          <w:lang w:val="en-CA"/>
        </w:rPr>
      </w:pPr>
    </w:p>
    <w:p w14:paraId="187F608E" w14:textId="77777777" w:rsidR="00F70184" w:rsidRPr="009265AE" w:rsidRDefault="00F70184">
      <w:pPr>
        <w:rPr>
          <w:rFonts w:ascii="Arial" w:hAnsi="Arial" w:cs="Arial"/>
          <w:color w:val="000000" w:themeColor="text1"/>
          <w:sz w:val="22"/>
        </w:rPr>
      </w:pPr>
      <w:r w:rsidRPr="009265AE">
        <w:rPr>
          <w:rFonts w:ascii="Arial" w:hAnsi="Arial" w:cs="Arial"/>
          <w:color w:val="000000" w:themeColor="text1"/>
          <w:sz w:val="22"/>
        </w:rPr>
        <w:br w:type="page"/>
      </w:r>
    </w:p>
    <w:p w14:paraId="159C9768" w14:textId="6B995245" w:rsidR="006B45C7" w:rsidRPr="009265AE" w:rsidRDefault="006B45C7">
      <w:pPr>
        <w:rPr>
          <w:rFonts w:ascii="Arial" w:hAnsi="Arial" w:cs="Arial"/>
          <w:color w:val="000000" w:themeColor="text1"/>
          <w:sz w:val="22"/>
          <w:lang w:val="en-CA"/>
        </w:rPr>
      </w:pPr>
    </w:p>
    <w:p w14:paraId="160E4A7E" w14:textId="44D180F4" w:rsidR="000F58F3" w:rsidRPr="009265AE" w:rsidRDefault="000F58F3" w:rsidP="009265AE">
      <w:pPr>
        <w:pStyle w:val="Heading1"/>
        <w:rPr>
          <w:rFonts w:ascii="Arial" w:hAnsi="Arial" w:cs="Arial"/>
          <w:color w:val="000000" w:themeColor="text1"/>
          <w:sz w:val="22"/>
          <w:szCs w:val="24"/>
        </w:rPr>
      </w:pPr>
      <w:bookmarkStart w:id="11" w:name="_Toc24099172"/>
      <w:r w:rsidRPr="003876DE">
        <w:rPr>
          <w:rFonts w:ascii="Arial" w:hAnsi="Arial" w:cs="Arial"/>
          <w:b/>
          <w:color w:val="000000" w:themeColor="text1"/>
          <w:sz w:val="22"/>
          <w:szCs w:val="24"/>
          <w:lang w:val="en-CA"/>
        </w:rPr>
        <w:t xml:space="preserve">Figure </w:t>
      </w:r>
      <w:r w:rsidR="00320EC1" w:rsidRPr="003876DE">
        <w:rPr>
          <w:rFonts w:ascii="Arial" w:hAnsi="Arial" w:cs="Arial"/>
          <w:b/>
          <w:color w:val="000000" w:themeColor="text1"/>
          <w:sz w:val="22"/>
          <w:szCs w:val="24"/>
          <w:lang w:val="en-CA"/>
        </w:rPr>
        <w:t>e</w:t>
      </w:r>
      <w:r w:rsidR="003D26A7" w:rsidRPr="003876DE">
        <w:rPr>
          <w:rFonts w:ascii="Arial" w:hAnsi="Arial" w:cs="Arial"/>
          <w:b/>
          <w:color w:val="000000" w:themeColor="text1"/>
          <w:sz w:val="22"/>
          <w:szCs w:val="24"/>
          <w:lang w:val="en-CA"/>
        </w:rPr>
        <w:t>1</w:t>
      </w:r>
      <w:r w:rsidRPr="003876DE">
        <w:rPr>
          <w:rFonts w:ascii="Arial" w:hAnsi="Arial" w:cs="Arial"/>
          <w:b/>
          <w:color w:val="000000" w:themeColor="text1"/>
          <w:sz w:val="22"/>
          <w:szCs w:val="24"/>
          <w:lang w:val="en-CA"/>
        </w:rPr>
        <w:t>:</w:t>
      </w:r>
      <w:r w:rsidRPr="009265AE">
        <w:rPr>
          <w:rFonts w:ascii="Arial" w:hAnsi="Arial" w:cs="Arial"/>
          <w:color w:val="000000" w:themeColor="text1"/>
          <w:sz w:val="22"/>
          <w:szCs w:val="24"/>
          <w:lang w:val="en-CA"/>
        </w:rPr>
        <w:t xml:space="preserve"> </w:t>
      </w:r>
      <w:r w:rsidRPr="009265AE">
        <w:rPr>
          <w:rFonts w:ascii="Arial" w:hAnsi="Arial" w:cs="Arial"/>
          <w:color w:val="000000" w:themeColor="text1"/>
          <w:sz w:val="22"/>
          <w:szCs w:val="24"/>
        </w:rPr>
        <w:t>Sensitivity analysis using multivariable linear regression analysis to estimate association between pre-hospital CFS scores and PFIT-s scores at hospital discharge</w:t>
      </w:r>
      <w:bookmarkEnd w:id="11"/>
    </w:p>
    <w:p w14:paraId="3D4C7D3E" w14:textId="3EC0F976" w:rsidR="000F58F3" w:rsidRPr="009265AE" w:rsidRDefault="008051D4" w:rsidP="000F58F3">
      <w:pPr>
        <w:rPr>
          <w:rFonts w:ascii="Arial" w:hAnsi="Arial" w:cs="Arial"/>
          <w:bCs/>
          <w:color w:val="000000" w:themeColor="text1"/>
          <w:sz w:val="22"/>
        </w:rPr>
      </w:pPr>
      <w:r w:rsidRPr="008051D4">
        <w:rPr>
          <w:rFonts w:ascii="Arial" w:hAnsi="Arial" w:cs="Arial"/>
          <w:bCs/>
          <w:noProof/>
          <w:color w:val="000000" w:themeColor="text1"/>
          <w:sz w:val="22"/>
        </w:rPr>
        <w:drawing>
          <wp:inline distT="0" distB="0" distL="0" distR="0" wp14:anchorId="0C2EF817" wp14:editId="15AE1F2D">
            <wp:extent cx="5137110" cy="281447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979" t="15792" r="6564"/>
                    <a:stretch/>
                  </pic:blipFill>
                  <pic:spPr bwMode="auto">
                    <a:xfrm>
                      <a:off x="0" y="0"/>
                      <a:ext cx="5138640" cy="28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EA013" w14:textId="77777777" w:rsidR="000F58F3" w:rsidRPr="009265AE" w:rsidRDefault="000F58F3" w:rsidP="000F58F3">
      <w:pPr>
        <w:rPr>
          <w:rFonts w:ascii="Arial" w:hAnsi="Arial" w:cs="Arial"/>
          <w:color w:val="000000" w:themeColor="text1"/>
          <w:sz w:val="22"/>
          <w:lang w:val="en-CA"/>
        </w:rPr>
      </w:pPr>
    </w:p>
    <w:p w14:paraId="09FFB779" w14:textId="33554FF7" w:rsidR="003D26A7" w:rsidRPr="009265AE" w:rsidRDefault="003D26A7">
      <w:pPr>
        <w:rPr>
          <w:rFonts w:ascii="Arial" w:hAnsi="Arial" w:cs="Arial"/>
          <w:color w:val="000000" w:themeColor="text1"/>
          <w:sz w:val="22"/>
          <w:lang w:val="en-CA"/>
        </w:rPr>
      </w:pPr>
      <w:r w:rsidRPr="003876DE">
        <w:rPr>
          <w:rFonts w:ascii="Arial" w:hAnsi="Arial" w:cs="Arial"/>
          <w:b/>
          <w:color w:val="000000" w:themeColor="text1"/>
          <w:sz w:val="22"/>
          <w:lang w:val="en-CA"/>
        </w:rPr>
        <w:t>Figure e1 Legend:</w:t>
      </w:r>
      <w:r w:rsidRPr="009265AE">
        <w:rPr>
          <w:rFonts w:ascii="Arial" w:hAnsi="Arial" w:cs="Arial"/>
          <w:color w:val="000000" w:themeColor="text1"/>
          <w:sz w:val="22"/>
          <w:lang w:val="en-CA"/>
        </w:rPr>
        <w:t xml:space="preserve"> </w:t>
      </w:r>
      <w:r w:rsidR="00EF7686" w:rsidRPr="009265AE">
        <w:rPr>
          <w:rFonts w:ascii="Arial" w:hAnsi="Arial" w:cs="Arial"/>
          <w:color w:val="000000" w:themeColor="text1"/>
          <w:sz w:val="22"/>
          <w:lang w:val="en-CA"/>
        </w:rPr>
        <w:t>Average c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 xml:space="preserve">hange in PFIT-s </w:t>
      </w:r>
      <w:r w:rsidR="004A523F">
        <w:rPr>
          <w:rFonts w:ascii="Arial" w:hAnsi="Arial" w:cs="Arial"/>
          <w:color w:val="000000" w:themeColor="text1"/>
          <w:sz w:val="22"/>
          <w:lang w:val="en-CA"/>
        </w:rPr>
        <w:t xml:space="preserve">scores 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 xml:space="preserve">for those </w:t>
      </w:r>
      <w:r w:rsidR="004D2532">
        <w:rPr>
          <w:rFonts w:ascii="Arial" w:hAnsi="Arial" w:cs="Arial"/>
          <w:color w:val="000000" w:themeColor="text1"/>
          <w:sz w:val="22"/>
          <w:lang w:val="en-CA"/>
        </w:rPr>
        <w:t>with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 xml:space="preserve"> </w:t>
      </w:r>
      <w:r w:rsidR="00EF7686" w:rsidRPr="009265AE">
        <w:rPr>
          <w:rFonts w:ascii="Arial" w:hAnsi="Arial" w:cs="Arial"/>
          <w:color w:val="000000" w:themeColor="text1"/>
          <w:sz w:val="22"/>
          <w:lang w:val="en-CA"/>
        </w:rPr>
        <w:t>f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>rail</w:t>
      </w:r>
      <w:r w:rsidR="004D2532">
        <w:rPr>
          <w:rFonts w:ascii="Arial" w:hAnsi="Arial" w:cs="Arial"/>
          <w:color w:val="000000" w:themeColor="text1"/>
          <w:sz w:val="22"/>
          <w:lang w:val="en-CA"/>
        </w:rPr>
        <w:t>ty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 xml:space="preserve"> (CFS</w:t>
      </w:r>
      <w:r w:rsidR="004D2809" w:rsidRPr="009265AE">
        <w:rPr>
          <w:rFonts w:ascii="Arial" w:hAnsi="Arial" w:cs="Arial"/>
          <w:color w:val="000000" w:themeColor="text1"/>
          <w:sz w:val="22"/>
        </w:rPr>
        <w:t xml:space="preserve">≥5) vs. </w:t>
      </w:r>
      <w:r w:rsidR="004D2532">
        <w:rPr>
          <w:rFonts w:ascii="Arial" w:hAnsi="Arial" w:cs="Arial"/>
          <w:color w:val="000000" w:themeColor="text1"/>
          <w:sz w:val="22"/>
        </w:rPr>
        <w:t xml:space="preserve">those without </w:t>
      </w:r>
      <w:r w:rsidR="004D2809" w:rsidRPr="009265AE">
        <w:rPr>
          <w:rFonts w:ascii="Arial" w:hAnsi="Arial" w:cs="Arial"/>
          <w:color w:val="000000" w:themeColor="text1"/>
          <w:sz w:val="22"/>
        </w:rPr>
        <w:t>frail</w:t>
      </w:r>
      <w:r w:rsidR="004D2532">
        <w:rPr>
          <w:rFonts w:ascii="Arial" w:hAnsi="Arial" w:cs="Arial"/>
          <w:color w:val="000000" w:themeColor="text1"/>
          <w:sz w:val="22"/>
        </w:rPr>
        <w:t>ty</w:t>
      </w:r>
      <w:r w:rsidR="004D2809" w:rsidRPr="009265AE">
        <w:rPr>
          <w:rFonts w:ascii="Arial" w:hAnsi="Arial" w:cs="Arial"/>
          <w:color w:val="000000" w:themeColor="text1"/>
          <w:sz w:val="22"/>
        </w:rPr>
        <w:t xml:space="preserve"> (CFS&lt;5)</w:t>
      </w:r>
      <w:r w:rsidR="00041AF6" w:rsidRPr="009265AE">
        <w:rPr>
          <w:rFonts w:ascii="Arial" w:hAnsi="Arial" w:cs="Arial"/>
          <w:color w:val="000000" w:themeColor="text1"/>
          <w:sz w:val="22"/>
        </w:rPr>
        <w:t xml:space="preserve"> when using: </w:t>
      </w:r>
      <w:r w:rsidR="00041AF6" w:rsidRPr="009265AE">
        <w:rPr>
          <w:rFonts w:ascii="Arial" w:hAnsi="Arial" w:cs="Arial"/>
          <w:bCs/>
          <w:color w:val="000000" w:themeColor="text1"/>
          <w:sz w:val="22"/>
        </w:rPr>
        <w:t xml:space="preserve">1) outcome variables set to 0 for those who died; </w:t>
      </w:r>
      <w:r w:rsidR="009135DB">
        <w:rPr>
          <w:rFonts w:ascii="Arial" w:hAnsi="Arial" w:cs="Arial"/>
          <w:bCs/>
          <w:color w:val="000000" w:themeColor="text1"/>
          <w:sz w:val="22"/>
        </w:rPr>
        <w:t>2</w:t>
      </w:r>
      <w:r w:rsidR="00041AF6" w:rsidRPr="009265AE">
        <w:rPr>
          <w:rFonts w:ascii="Arial" w:hAnsi="Arial" w:cs="Arial"/>
          <w:bCs/>
          <w:color w:val="000000" w:themeColor="text1"/>
          <w:sz w:val="22"/>
        </w:rPr>
        <w:t>) outcome variables set to mean of survivors for those who died</w:t>
      </w:r>
      <w:r w:rsidR="009135DB">
        <w:rPr>
          <w:rFonts w:ascii="Arial" w:hAnsi="Arial" w:cs="Arial"/>
          <w:bCs/>
          <w:color w:val="000000" w:themeColor="text1"/>
          <w:sz w:val="22"/>
        </w:rPr>
        <w:t>; 3) complete cases only.</w:t>
      </w:r>
    </w:p>
    <w:p w14:paraId="359EBEB3" w14:textId="77777777" w:rsidR="000F58F3" w:rsidRPr="009265AE" w:rsidRDefault="000F58F3" w:rsidP="000F58F3">
      <w:pPr>
        <w:rPr>
          <w:rFonts w:ascii="Arial" w:hAnsi="Arial" w:cs="Arial"/>
          <w:color w:val="000000" w:themeColor="text1"/>
          <w:sz w:val="22"/>
          <w:lang w:val="en-CA"/>
        </w:rPr>
      </w:pPr>
    </w:p>
    <w:p w14:paraId="322E43C5" w14:textId="398104EA" w:rsidR="003D26A7" w:rsidRPr="009265AE" w:rsidRDefault="003D26A7">
      <w:pPr>
        <w:rPr>
          <w:rFonts w:ascii="Arial" w:hAnsi="Arial" w:cs="Arial"/>
          <w:color w:val="000000" w:themeColor="text1"/>
          <w:sz w:val="22"/>
          <w:lang w:val="en-CA"/>
        </w:rPr>
      </w:pPr>
      <w:r w:rsidRPr="009265AE">
        <w:rPr>
          <w:rFonts w:ascii="Arial" w:hAnsi="Arial" w:cs="Arial"/>
          <w:color w:val="000000" w:themeColor="text1"/>
          <w:sz w:val="22"/>
          <w:lang w:val="en-CA"/>
        </w:rPr>
        <w:br w:type="page"/>
      </w:r>
    </w:p>
    <w:p w14:paraId="25A661D9" w14:textId="77777777" w:rsidR="000F58F3" w:rsidRPr="009265AE" w:rsidRDefault="000F58F3" w:rsidP="000F58F3">
      <w:pPr>
        <w:rPr>
          <w:rFonts w:ascii="Arial" w:hAnsi="Arial" w:cs="Arial"/>
          <w:color w:val="000000" w:themeColor="text1"/>
          <w:sz w:val="22"/>
          <w:lang w:val="en-CA"/>
        </w:rPr>
      </w:pPr>
    </w:p>
    <w:p w14:paraId="4EE8BF81" w14:textId="3A4876B8" w:rsidR="000F58F3" w:rsidRPr="009265AE" w:rsidRDefault="000F58F3" w:rsidP="009265AE">
      <w:pPr>
        <w:pStyle w:val="Heading1"/>
        <w:rPr>
          <w:rFonts w:ascii="Arial" w:hAnsi="Arial" w:cs="Arial"/>
          <w:color w:val="000000" w:themeColor="text1"/>
          <w:sz w:val="22"/>
          <w:szCs w:val="24"/>
        </w:rPr>
      </w:pPr>
      <w:bookmarkStart w:id="12" w:name="_Toc24099173"/>
      <w:r w:rsidRPr="003876DE">
        <w:rPr>
          <w:rFonts w:ascii="Arial" w:hAnsi="Arial" w:cs="Arial"/>
          <w:b/>
          <w:color w:val="000000" w:themeColor="text1"/>
          <w:sz w:val="22"/>
          <w:szCs w:val="24"/>
        </w:rPr>
        <w:t xml:space="preserve">Figure </w:t>
      </w:r>
      <w:r w:rsidR="00320EC1" w:rsidRPr="003876DE">
        <w:rPr>
          <w:rFonts w:ascii="Arial" w:hAnsi="Arial" w:cs="Arial"/>
          <w:b/>
          <w:color w:val="000000" w:themeColor="text1"/>
          <w:sz w:val="22"/>
          <w:szCs w:val="24"/>
        </w:rPr>
        <w:t>e</w:t>
      </w:r>
      <w:r w:rsidR="003D26A7" w:rsidRPr="003876DE">
        <w:rPr>
          <w:rFonts w:ascii="Arial" w:hAnsi="Arial" w:cs="Arial"/>
          <w:b/>
          <w:color w:val="000000" w:themeColor="text1"/>
          <w:sz w:val="22"/>
          <w:szCs w:val="24"/>
        </w:rPr>
        <w:t>2</w:t>
      </w:r>
      <w:r w:rsidRPr="003876DE">
        <w:rPr>
          <w:rFonts w:ascii="Arial" w:hAnsi="Arial" w:cs="Arial"/>
          <w:b/>
          <w:color w:val="000000" w:themeColor="text1"/>
          <w:sz w:val="22"/>
          <w:szCs w:val="24"/>
        </w:rPr>
        <w:t>:</w:t>
      </w:r>
      <w:r w:rsidRPr="009265AE">
        <w:rPr>
          <w:rFonts w:ascii="Arial" w:hAnsi="Arial" w:cs="Arial"/>
          <w:color w:val="000000" w:themeColor="text1"/>
          <w:sz w:val="22"/>
          <w:szCs w:val="24"/>
        </w:rPr>
        <w:t xml:space="preserve"> Sensitivity analysis using multivariable linear regression analysis to estimate association between pre-hospital CFS scores and MRC</w:t>
      </w:r>
      <w:r w:rsidR="003D26A7" w:rsidRPr="009265AE">
        <w:rPr>
          <w:rFonts w:ascii="Arial" w:hAnsi="Arial" w:cs="Arial"/>
          <w:color w:val="000000" w:themeColor="text1"/>
          <w:sz w:val="22"/>
          <w:szCs w:val="24"/>
        </w:rPr>
        <w:t>-</w:t>
      </w:r>
      <w:r w:rsidRPr="009265AE">
        <w:rPr>
          <w:rFonts w:ascii="Arial" w:hAnsi="Arial" w:cs="Arial"/>
          <w:color w:val="000000" w:themeColor="text1"/>
          <w:sz w:val="22"/>
          <w:szCs w:val="24"/>
        </w:rPr>
        <w:t>SS at hospital discharge</w:t>
      </w:r>
      <w:bookmarkEnd w:id="12"/>
    </w:p>
    <w:p w14:paraId="52079380" w14:textId="4933BA70" w:rsidR="000F58F3" w:rsidRPr="009265AE" w:rsidRDefault="000F58F3" w:rsidP="000F58F3">
      <w:pPr>
        <w:rPr>
          <w:rFonts w:ascii="Arial" w:hAnsi="Arial" w:cs="Arial"/>
          <w:bCs/>
          <w:color w:val="000000" w:themeColor="text1"/>
          <w:sz w:val="22"/>
        </w:rPr>
      </w:pPr>
    </w:p>
    <w:p w14:paraId="1B57B4BD" w14:textId="608434E6" w:rsidR="005B642B" w:rsidRPr="009265AE" w:rsidRDefault="004A523F" w:rsidP="009C628B">
      <w:pPr>
        <w:rPr>
          <w:rFonts w:ascii="Arial" w:hAnsi="Arial" w:cs="Arial"/>
          <w:bCs/>
          <w:color w:val="000000" w:themeColor="text1"/>
          <w:sz w:val="22"/>
        </w:rPr>
      </w:pPr>
      <w:r w:rsidRPr="00937FC0">
        <w:rPr>
          <w:rFonts w:ascii="Arial" w:hAnsi="Arial" w:cs="Arial"/>
          <w:bCs/>
          <w:noProof/>
          <w:color w:val="000000" w:themeColor="text1"/>
          <w:sz w:val="22"/>
        </w:rPr>
        <w:drawing>
          <wp:anchor distT="0" distB="0" distL="114300" distR="114300" simplePos="0" relativeHeight="251659264" behindDoc="0" locked="0" layoutInCell="1" allowOverlap="1" wp14:anchorId="6BB8F935" wp14:editId="318E4B40">
            <wp:simplePos x="0" y="0"/>
            <wp:positionH relativeFrom="column">
              <wp:posOffset>-62865</wp:posOffset>
            </wp:positionH>
            <wp:positionV relativeFrom="paragraph">
              <wp:posOffset>235585</wp:posOffset>
            </wp:positionV>
            <wp:extent cx="5943600" cy="2830830"/>
            <wp:effectExtent l="0" t="0" r="0" b="0"/>
            <wp:wrapThrough wrapText="bothSides">
              <wp:wrapPolygon edited="0">
                <wp:start x="0" y="0"/>
                <wp:lineTo x="0" y="21319"/>
                <wp:lineTo x="21508" y="21319"/>
                <wp:lineTo x="215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5305"/>
                    <a:stretch/>
                  </pic:blipFill>
                  <pic:spPr bwMode="auto">
                    <a:xfrm>
                      <a:off x="0" y="0"/>
                      <a:ext cx="5943600" cy="283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047754" w14:textId="7749EA44" w:rsidR="003D26A7" w:rsidRPr="009265AE" w:rsidRDefault="003D26A7" w:rsidP="009C628B">
      <w:pPr>
        <w:rPr>
          <w:rFonts w:ascii="Arial" w:hAnsi="Arial" w:cs="Arial"/>
          <w:bCs/>
          <w:color w:val="000000" w:themeColor="text1"/>
          <w:sz w:val="22"/>
        </w:rPr>
      </w:pPr>
    </w:p>
    <w:p w14:paraId="7562C5E0" w14:textId="1F270E23" w:rsidR="003D26A7" w:rsidRPr="009265AE" w:rsidRDefault="003D26A7" w:rsidP="009C628B">
      <w:pPr>
        <w:rPr>
          <w:rFonts w:ascii="Arial" w:hAnsi="Arial" w:cs="Arial"/>
          <w:color w:val="000000" w:themeColor="text1"/>
          <w:sz w:val="22"/>
        </w:rPr>
      </w:pPr>
      <w:r w:rsidRPr="003876DE">
        <w:rPr>
          <w:rFonts w:ascii="Arial" w:hAnsi="Arial" w:cs="Arial"/>
          <w:b/>
          <w:bCs/>
          <w:color w:val="000000" w:themeColor="text1"/>
          <w:sz w:val="22"/>
        </w:rPr>
        <w:t>Figure e2 Legend:</w:t>
      </w:r>
      <w:r w:rsidRPr="009265AE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 xml:space="preserve">Average </w:t>
      </w:r>
      <w:r w:rsidR="0066458F" w:rsidRPr="009265AE">
        <w:rPr>
          <w:rFonts w:ascii="Arial" w:hAnsi="Arial" w:cs="Arial"/>
          <w:color w:val="000000" w:themeColor="text1"/>
          <w:sz w:val="22"/>
          <w:lang w:val="en-CA"/>
        </w:rPr>
        <w:t>c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 xml:space="preserve">hange in MRC-SS for those </w:t>
      </w:r>
      <w:r w:rsidR="004D2532">
        <w:rPr>
          <w:rFonts w:ascii="Arial" w:hAnsi="Arial" w:cs="Arial"/>
          <w:color w:val="000000" w:themeColor="text1"/>
          <w:sz w:val="22"/>
          <w:lang w:val="en-CA"/>
        </w:rPr>
        <w:t>with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 xml:space="preserve"> </w:t>
      </w:r>
      <w:r w:rsidR="0066458F" w:rsidRPr="009265AE">
        <w:rPr>
          <w:rFonts w:ascii="Arial" w:hAnsi="Arial" w:cs="Arial"/>
          <w:color w:val="000000" w:themeColor="text1"/>
          <w:sz w:val="22"/>
          <w:lang w:val="en-CA"/>
        </w:rPr>
        <w:t>f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>rail</w:t>
      </w:r>
      <w:r w:rsidR="004D2532">
        <w:rPr>
          <w:rFonts w:ascii="Arial" w:hAnsi="Arial" w:cs="Arial"/>
          <w:color w:val="000000" w:themeColor="text1"/>
          <w:sz w:val="22"/>
          <w:lang w:val="en-CA"/>
        </w:rPr>
        <w:t>ty</w:t>
      </w:r>
      <w:r w:rsidR="004D2809" w:rsidRPr="009265AE">
        <w:rPr>
          <w:rFonts w:ascii="Arial" w:hAnsi="Arial" w:cs="Arial"/>
          <w:color w:val="000000" w:themeColor="text1"/>
          <w:sz w:val="22"/>
          <w:lang w:val="en-CA"/>
        </w:rPr>
        <w:t xml:space="preserve"> (CFS</w:t>
      </w:r>
      <w:r w:rsidR="004D2809" w:rsidRPr="009265AE">
        <w:rPr>
          <w:rFonts w:ascii="Arial" w:hAnsi="Arial" w:cs="Arial"/>
          <w:color w:val="000000" w:themeColor="text1"/>
          <w:sz w:val="22"/>
        </w:rPr>
        <w:t xml:space="preserve">≥5) vs. </w:t>
      </w:r>
      <w:r w:rsidR="004D2532">
        <w:rPr>
          <w:rFonts w:ascii="Arial" w:hAnsi="Arial" w:cs="Arial"/>
          <w:color w:val="000000" w:themeColor="text1"/>
          <w:sz w:val="22"/>
        </w:rPr>
        <w:t xml:space="preserve">those without frailty </w:t>
      </w:r>
      <w:r w:rsidR="004D2809" w:rsidRPr="009265AE">
        <w:rPr>
          <w:rFonts w:ascii="Arial" w:hAnsi="Arial" w:cs="Arial"/>
          <w:color w:val="000000" w:themeColor="text1"/>
          <w:sz w:val="22"/>
        </w:rPr>
        <w:t>(CFS&lt;5)</w:t>
      </w:r>
      <w:r w:rsidR="000E05E1" w:rsidRPr="009265AE">
        <w:rPr>
          <w:rFonts w:ascii="Arial" w:hAnsi="Arial" w:cs="Arial"/>
          <w:color w:val="000000" w:themeColor="text1"/>
          <w:sz w:val="22"/>
        </w:rPr>
        <w:t xml:space="preserve"> when using: </w:t>
      </w:r>
      <w:r w:rsidR="009135DB" w:rsidRPr="009265AE">
        <w:rPr>
          <w:rFonts w:ascii="Arial" w:hAnsi="Arial" w:cs="Arial"/>
          <w:bCs/>
          <w:color w:val="000000" w:themeColor="text1"/>
          <w:sz w:val="22"/>
        </w:rPr>
        <w:t xml:space="preserve">1) outcome variables set to 0 for those who died; </w:t>
      </w:r>
      <w:r w:rsidR="009135DB">
        <w:rPr>
          <w:rFonts w:ascii="Arial" w:hAnsi="Arial" w:cs="Arial"/>
          <w:bCs/>
          <w:color w:val="000000" w:themeColor="text1"/>
          <w:sz w:val="22"/>
        </w:rPr>
        <w:t>2</w:t>
      </w:r>
      <w:r w:rsidR="009135DB" w:rsidRPr="009265AE">
        <w:rPr>
          <w:rFonts w:ascii="Arial" w:hAnsi="Arial" w:cs="Arial"/>
          <w:bCs/>
          <w:color w:val="000000" w:themeColor="text1"/>
          <w:sz w:val="22"/>
        </w:rPr>
        <w:t>) outcome variables set to mean of survivors for those who died</w:t>
      </w:r>
      <w:r w:rsidR="009135DB">
        <w:rPr>
          <w:rFonts w:ascii="Arial" w:hAnsi="Arial" w:cs="Arial"/>
          <w:bCs/>
          <w:color w:val="000000" w:themeColor="text1"/>
          <w:sz w:val="22"/>
        </w:rPr>
        <w:t>; 3) complete cases only.</w:t>
      </w:r>
    </w:p>
    <w:p w14:paraId="5D26460A" w14:textId="77777777" w:rsidR="004D2809" w:rsidRPr="009265AE" w:rsidRDefault="004D2809" w:rsidP="009C628B">
      <w:pPr>
        <w:rPr>
          <w:rFonts w:ascii="Arial" w:hAnsi="Arial" w:cs="Arial"/>
          <w:color w:val="000000" w:themeColor="text1"/>
          <w:sz w:val="22"/>
        </w:rPr>
      </w:pPr>
    </w:p>
    <w:p w14:paraId="2059CED1" w14:textId="305FF1F5" w:rsidR="004D2809" w:rsidRPr="009265AE" w:rsidRDefault="004D2809">
      <w:pPr>
        <w:rPr>
          <w:rFonts w:ascii="Arial" w:hAnsi="Arial" w:cs="Arial"/>
          <w:color w:val="000000" w:themeColor="text1"/>
          <w:sz w:val="22"/>
        </w:rPr>
      </w:pPr>
      <w:r w:rsidRPr="009265AE">
        <w:rPr>
          <w:rFonts w:ascii="Arial" w:hAnsi="Arial" w:cs="Arial"/>
          <w:color w:val="000000" w:themeColor="text1"/>
          <w:sz w:val="22"/>
        </w:rPr>
        <w:br w:type="page"/>
      </w:r>
    </w:p>
    <w:p w14:paraId="6BD20929" w14:textId="361449CC" w:rsidR="004D2809" w:rsidRPr="0021527F" w:rsidRDefault="004D2809" w:rsidP="009265AE">
      <w:pPr>
        <w:pStyle w:val="Heading1"/>
        <w:rPr>
          <w:rFonts w:ascii="Arial" w:hAnsi="Arial" w:cs="Arial"/>
          <w:b/>
          <w:color w:val="000000" w:themeColor="text1"/>
          <w:sz w:val="22"/>
          <w:szCs w:val="24"/>
        </w:rPr>
      </w:pPr>
      <w:bookmarkStart w:id="13" w:name="_Toc24099174"/>
      <w:r w:rsidRPr="0021527F">
        <w:rPr>
          <w:rFonts w:ascii="Arial" w:hAnsi="Arial" w:cs="Arial"/>
          <w:b/>
          <w:color w:val="000000" w:themeColor="text1"/>
          <w:sz w:val="22"/>
          <w:szCs w:val="24"/>
        </w:rPr>
        <w:lastRenderedPageBreak/>
        <w:t>References</w:t>
      </w:r>
      <w:bookmarkEnd w:id="13"/>
    </w:p>
    <w:p w14:paraId="73B65CD5" w14:textId="77777777" w:rsidR="004D2809" w:rsidRPr="009265AE" w:rsidRDefault="004D2809" w:rsidP="009C628B">
      <w:pPr>
        <w:rPr>
          <w:rFonts w:ascii="Arial" w:hAnsi="Arial" w:cs="Arial"/>
          <w:bCs/>
          <w:color w:val="000000" w:themeColor="text1"/>
          <w:sz w:val="22"/>
        </w:rPr>
      </w:pPr>
    </w:p>
    <w:p w14:paraId="3CCE645E" w14:textId="43DE7D59" w:rsidR="004D2809" w:rsidRPr="009265AE" w:rsidRDefault="004D2809" w:rsidP="004909D2">
      <w:pPr>
        <w:pStyle w:val="NoSpacing"/>
        <w:numPr>
          <w:ilvl w:val="0"/>
          <w:numId w:val="1"/>
        </w:numPr>
        <w:rPr>
          <w:b w:val="0"/>
          <w:color w:val="000000" w:themeColor="text1"/>
          <w:szCs w:val="24"/>
        </w:rPr>
      </w:pPr>
      <w:r w:rsidRPr="009265AE">
        <w:rPr>
          <w:b w:val="0"/>
          <w:color w:val="000000" w:themeColor="text1"/>
          <w:szCs w:val="24"/>
        </w:rPr>
        <w:t xml:space="preserve">Rockwood K, Song X, </w:t>
      </w:r>
      <w:proofErr w:type="spellStart"/>
      <w:r w:rsidRPr="009265AE">
        <w:rPr>
          <w:b w:val="0"/>
          <w:color w:val="000000" w:themeColor="text1"/>
          <w:szCs w:val="24"/>
        </w:rPr>
        <w:t>MacKnight</w:t>
      </w:r>
      <w:proofErr w:type="spellEnd"/>
      <w:r w:rsidRPr="009265AE">
        <w:rPr>
          <w:b w:val="0"/>
          <w:color w:val="000000" w:themeColor="text1"/>
          <w:szCs w:val="24"/>
        </w:rPr>
        <w:t xml:space="preserve"> C et al. A global clinical measure of fitness and frailty in elderly people. </w:t>
      </w:r>
      <w:r w:rsidRPr="009265AE">
        <w:rPr>
          <w:b w:val="0"/>
          <w:i/>
          <w:color w:val="000000" w:themeColor="text1"/>
          <w:szCs w:val="24"/>
        </w:rPr>
        <w:t>CMAJ (2005). 173</w:t>
      </w:r>
      <w:r w:rsidRPr="009265AE">
        <w:rPr>
          <w:b w:val="0"/>
          <w:color w:val="000000" w:themeColor="text1"/>
          <w:szCs w:val="24"/>
        </w:rPr>
        <w:t>(5): 489-495</w:t>
      </w:r>
    </w:p>
    <w:p w14:paraId="11431C40" w14:textId="77777777" w:rsidR="004D2809" w:rsidRPr="009265AE" w:rsidRDefault="004D2809" w:rsidP="009C628B">
      <w:pPr>
        <w:rPr>
          <w:rFonts w:ascii="Arial" w:hAnsi="Arial" w:cs="Arial"/>
          <w:color w:val="000000" w:themeColor="text1"/>
          <w:sz w:val="22"/>
        </w:rPr>
      </w:pPr>
    </w:p>
    <w:p w14:paraId="40B6354D" w14:textId="30B5BE25" w:rsidR="004D2809" w:rsidRPr="009265AE" w:rsidRDefault="004D2809" w:rsidP="004909D2">
      <w:pPr>
        <w:pStyle w:val="ListParagraph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22"/>
        </w:rPr>
      </w:pPr>
      <w:proofErr w:type="spellStart"/>
      <w:r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val="fr-CA"/>
        </w:rPr>
        <w:t>Denehy</w:t>
      </w:r>
      <w:proofErr w:type="spellEnd"/>
      <w:r w:rsidRPr="009265AE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val="fr-CA"/>
        </w:rPr>
        <w:t xml:space="preserve"> L, de Morton NA, Skinner EH et al. </w:t>
      </w:r>
      <w:r w:rsidRPr="009265AE">
        <w:rPr>
          <w:rFonts w:ascii="Arial" w:eastAsia="Times New Roman" w:hAnsi="Arial" w:cs="Arial"/>
          <w:color w:val="000000" w:themeColor="text1"/>
          <w:sz w:val="22"/>
        </w:rPr>
        <w:t xml:space="preserve">A physical function test for use in the intensive care unit: validity, responsiveness, and predictive utility of the physical function ICU test (scored). </w:t>
      </w:r>
      <w:r w:rsidRPr="009265AE">
        <w:rPr>
          <w:rFonts w:ascii="Arial" w:eastAsia="Times New Roman" w:hAnsi="Arial" w:cs="Arial"/>
          <w:i/>
          <w:color w:val="000000" w:themeColor="text1"/>
          <w:sz w:val="22"/>
        </w:rPr>
        <w:t xml:space="preserve">Phys </w:t>
      </w:r>
      <w:proofErr w:type="spellStart"/>
      <w:r w:rsidRPr="009265AE">
        <w:rPr>
          <w:rFonts w:ascii="Arial" w:eastAsia="Times New Roman" w:hAnsi="Arial" w:cs="Arial"/>
          <w:i/>
          <w:color w:val="000000" w:themeColor="text1"/>
          <w:sz w:val="22"/>
        </w:rPr>
        <w:t>Ther</w:t>
      </w:r>
      <w:proofErr w:type="spellEnd"/>
      <w:r w:rsidRPr="009265AE">
        <w:rPr>
          <w:rFonts w:ascii="Arial" w:eastAsia="Times New Roman" w:hAnsi="Arial" w:cs="Arial"/>
          <w:i/>
          <w:color w:val="000000" w:themeColor="text1"/>
          <w:sz w:val="22"/>
        </w:rPr>
        <w:t xml:space="preserve"> (2013). 93</w:t>
      </w:r>
      <w:r w:rsidRPr="009265AE">
        <w:rPr>
          <w:rFonts w:ascii="Arial" w:eastAsia="Times New Roman" w:hAnsi="Arial" w:cs="Arial"/>
          <w:color w:val="000000" w:themeColor="text1"/>
          <w:sz w:val="22"/>
        </w:rPr>
        <w:t>(12): 1636-45</w:t>
      </w:r>
    </w:p>
    <w:p w14:paraId="3FF5ADCE" w14:textId="77777777" w:rsidR="004D2809" w:rsidRPr="009265AE" w:rsidRDefault="004D2809" w:rsidP="009C628B">
      <w:pPr>
        <w:rPr>
          <w:rFonts w:ascii="Arial" w:hAnsi="Arial" w:cs="Arial"/>
          <w:color w:val="000000" w:themeColor="text1"/>
          <w:sz w:val="22"/>
        </w:rPr>
      </w:pPr>
    </w:p>
    <w:p w14:paraId="3BD62BA7" w14:textId="1A66F412" w:rsidR="004909D2" w:rsidRPr="009265AE" w:rsidRDefault="004909D2" w:rsidP="004909D2">
      <w:pPr>
        <w:pStyle w:val="NoSpacing"/>
        <w:numPr>
          <w:ilvl w:val="0"/>
          <w:numId w:val="1"/>
        </w:numPr>
        <w:rPr>
          <w:b w:val="0"/>
          <w:color w:val="000000" w:themeColor="text1"/>
          <w:szCs w:val="24"/>
        </w:rPr>
      </w:pPr>
      <w:proofErr w:type="spellStart"/>
      <w:r w:rsidRPr="009265AE">
        <w:rPr>
          <w:b w:val="0"/>
          <w:color w:val="000000"/>
          <w:szCs w:val="24"/>
        </w:rPr>
        <w:t>Kleyweg</w:t>
      </w:r>
      <w:proofErr w:type="spellEnd"/>
      <w:r w:rsidRPr="009265AE">
        <w:rPr>
          <w:b w:val="0"/>
          <w:color w:val="000000"/>
          <w:szCs w:val="24"/>
        </w:rPr>
        <w:t xml:space="preserve"> RP, van der </w:t>
      </w:r>
      <w:proofErr w:type="spellStart"/>
      <w:r w:rsidRPr="009265AE">
        <w:rPr>
          <w:b w:val="0"/>
          <w:color w:val="000000"/>
          <w:szCs w:val="24"/>
        </w:rPr>
        <w:t>Meche</w:t>
      </w:r>
      <w:proofErr w:type="spellEnd"/>
      <w:r w:rsidRPr="009265AE">
        <w:rPr>
          <w:b w:val="0"/>
          <w:color w:val="000000"/>
          <w:szCs w:val="24"/>
        </w:rPr>
        <w:t xml:space="preserve"> FG, Schmitz PI. Interobserver agreement in the assessment of muscle strength and functional abilities in Guillain-Barre syndrome. Muscle Nerve. 1991;14(11):1103-9.</w:t>
      </w:r>
    </w:p>
    <w:p w14:paraId="6F51D50F" w14:textId="77777777" w:rsidR="004909D2" w:rsidRPr="009265AE" w:rsidRDefault="004909D2" w:rsidP="009C628B">
      <w:pPr>
        <w:rPr>
          <w:rFonts w:ascii="Arial" w:hAnsi="Arial" w:cs="Arial"/>
          <w:color w:val="000000" w:themeColor="text1"/>
          <w:sz w:val="22"/>
        </w:rPr>
      </w:pPr>
    </w:p>
    <w:p w14:paraId="67B728C1" w14:textId="7B4B4344" w:rsidR="004909D2" w:rsidRPr="009265AE" w:rsidRDefault="004909D2" w:rsidP="004909D2">
      <w:pPr>
        <w:pStyle w:val="NoSpacing"/>
        <w:numPr>
          <w:ilvl w:val="0"/>
          <w:numId w:val="1"/>
        </w:numPr>
        <w:rPr>
          <w:b w:val="0"/>
          <w:color w:val="000000" w:themeColor="text1"/>
          <w:szCs w:val="24"/>
        </w:rPr>
      </w:pPr>
      <w:proofErr w:type="spellStart"/>
      <w:r w:rsidRPr="009265AE">
        <w:rPr>
          <w:b w:val="0"/>
          <w:color w:val="000000" w:themeColor="text1"/>
          <w:szCs w:val="24"/>
        </w:rPr>
        <w:t>Knaus</w:t>
      </w:r>
      <w:proofErr w:type="spellEnd"/>
      <w:r w:rsidRPr="009265AE">
        <w:rPr>
          <w:b w:val="0"/>
          <w:color w:val="000000" w:themeColor="text1"/>
          <w:szCs w:val="24"/>
        </w:rPr>
        <w:t xml:space="preserve"> WA, Draper EA, Wagner DP, Zimmerman JE. APACHE II: a severity of disease classification system. </w:t>
      </w:r>
      <w:proofErr w:type="spellStart"/>
      <w:r w:rsidRPr="009265AE">
        <w:rPr>
          <w:b w:val="0"/>
          <w:i/>
          <w:color w:val="000000" w:themeColor="text1"/>
          <w:szCs w:val="24"/>
        </w:rPr>
        <w:t>Crit</w:t>
      </w:r>
      <w:proofErr w:type="spellEnd"/>
      <w:r w:rsidRPr="009265AE">
        <w:rPr>
          <w:b w:val="0"/>
          <w:i/>
          <w:color w:val="000000" w:themeColor="text1"/>
          <w:szCs w:val="24"/>
        </w:rPr>
        <w:t xml:space="preserve"> Care Med (1985). 13</w:t>
      </w:r>
      <w:r w:rsidRPr="009265AE">
        <w:rPr>
          <w:b w:val="0"/>
          <w:color w:val="000000" w:themeColor="text1"/>
          <w:szCs w:val="24"/>
        </w:rPr>
        <w:t>(10)</w:t>
      </w:r>
      <w:r w:rsidRPr="009265AE">
        <w:rPr>
          <w:b w:val="0"/>
          <w:i/>
          <w:color w:val="000000" w:themeColor="text1"/>
          <w:szCs w:val="24"/>
        </w:rPr>
        <w:t>:</w:t>
      </w:r>
      <w:r w:rsidRPr="009265AE">
        <w:rPr>
          <w:b w:val="0"/>
          <w:color w:val="000000" w:themeColor="text1"/>
          <w:szCs w:val="24"/>
        </w:rPr>
        <w:t>818-29</w:t>
      </w:r>
    </w:p>
    <w:p w14:paraId="2739EFB8" w14:textId="5C2738B4" w:rsidR="004D2809" w:rsidRPr="009265AE" w:rsidRDefault="004D2809" w:rsidP="004909D2">
      <w:pPr>
        <w:rPr>
          <w:rFonts w:ascii="Arial" w:hAnsi="Arial" w:cs="Arial"/>
          <w:bCs/>
          <w:color w:val="000000" w:themeColor="text1"/>
          <w:sz w:val="22"/>
        </w:rPr>
      </w:pPr>
    </w:p>
    <w:sectPr w:rsidR="004D2809" w:rsidRPr="009265AE" w:rsidSect="008917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C996F" w14:textId="77777777" w:rsidR="00016481" w:rsidRDefault="00016481" w:rsidP="003D26A7">
      <w:r>
        <w:separator/>
      </w:r>
    </w:p>
  </w:endnote>
  <w:endnote w:type="continuationSeparator" w:id="0">
    <w:p w14:paraId="1EE12DF1" w14:textId="77777777" w:rsidR="00016481" w:rsidRDefault="00016481" w:rsidP="003D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9F7A1" w14:textId="77777777" w:rsidR="00EA1811" w:rsidRDefault="00EA1811" w:rsidP="00333B9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E448B0" w14:textId="77777777" w:rsidR="003D26A7" w:rsidRDefault="003D26A7" w:rsidP="00EA18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DA226" w14:textId="7C3A7163" w:rsidR="00EA1811" w:rsidRPr="00EA1811" w:rsidRDefault="00EA1811" w:rsidP="00333B98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2"/>
      </w:rPr>
    </w:pPr>
    <w:r w:rsidRPr="00EA1811">
      <w:rPr>
        <w:rStyle w:val="PageNumber"/>
        <w:rFonts w:ascii="Arial" w:hAnsi="Arial" w:cs="Arial"/>
        <w:sz w:val="22"/>
      </w:rPr>
      <w:fldChar w:fldCharType="begin"/>
    </w:r>
    <w:r w:rsidRPr="00EA1811">
      <w:rPr>
        <w:rStyle w:val="PageNumber"/>
        <w:rFonts w:ascii="Arial" w:hAnsi="Arial" w:cs="Arial"/>
        <w:sz w:val="22"/>
      </w:rPr>
      <w:instrText xml:space="preserve">PAGE  </w:instrText>
    </w:r>
    <w:r w:rsidRPr="00EA1811">
      <w:rPr>
        <w:rStyle w:val="PageNumber"/>
        <w:rFonts w:ascii="Arial" w:hAnsi="Arial" w:cs="Arial"/>
        <w:sz w:val="22"/>
      </w:rPr>
      <w:fldChar w:fldCharType="separate"/>
    </w:r>
    <w:r w:rsidR="007D7361">
      <w:rPr>
        <w:rStyle w:val="PageNumber"/>
        <w:rFonts w:ascii="Arial" w:hAnsi="Arial" w:cs="Arial"/>
        <w:noProof/>
        <w:sz w:val="22"/>
      </w:rPr>
      <w:t>2</w:t>
    </w:r>
    <w:r w:rsidRPr="00EA1811">
      <w:rPr>
        <w:rStyle w:val="PageNumber"/>
        <w:rFonts w:ascii="Arial" w:hAnsi="Arial" w:cs="Arial"/>
        <w:sz w:val="22"/>
      </w:rPr>
      <w:fldChar w:fldCharType="end"/>
    </w:r>
  </w:p>
  <w:p w14:paraId="7A10F7EE" w14:textId="77777777" w:rsidR="003D26A7" w:rsidRPr="00EA1811" w:rsidRDefault="003D26A7" w:rsidP="00EA1811">
    <w:pPr>
      <w:pStyle w:val="Footer"/>
      <w:ind w:right="36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DC967" w14:textId="77777777" w:rsidR="00016481" w:rsidRDefault="00016481" w:rsidP="003D26A7">
      <w:r>
        <w:separator/>
      </w:r>
    </w:p>
  </w:footnote>
  <w:footnote w:type="continuationSeparator" w:id="0">
    <w:p w14:paraId="250048DD" w14:textId="77777777" w:rsidR="00016481" w:rsidRDefault="00016481" w:rsidP="003D26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85ECB" w14:textId="63DBB390" w:rsidR="00871A75" w:rsidRPr="00871A75" w:rsidRDefault="00871A75" w:rsidP="00871A75">
    <w:pPr>
      <w:pStyle w:val="Header"/>
      <w:jc w:val="right"/>
      <w:rPr>
        <w:bCs/>
      </w:rPr>
    </w:pPr>
    <w:r w:rsidRPr="00871A75">
      <w:rPr>
        <w:rFonts w:ascii="Arial" w:eastAsia="Times New Roman" w:hAnsi="Arial" w:cs="Arial"/>
        <w:bCs/>
        <w:color w:val="000000" w:themeColor="text1"/>
        <w:sz w:val="22"/>
        <w:szCs w:val="22"/>
      </w:rPr>
      <w:t>Frailty outcomes and rehabilitation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B269B"/>
    <w:multiLevelType w:val="hybridMultilevel"/>
    <w:tmpl w:val="ABB264BA"/>
    <w:lvl w:ilvl="0" w:tplc="A7C24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3A"/>
    <w:rsid w:val="00001A16"/>
    <w:rsid w:val="00002675"/>
    <w:rsid w:val="000059A3"/>
    <w:rsid w:val="00007178"/>
    <w:rsid w:val="000126F2"/>
    <w:rsid w:val="000134AA"/>
    <w:rsid w:val="00016481"/>
    <w:rsid w:val="00021383"/>
    <w:rsid w:val="00041AF6"/>
    <w:rsid w:val="00053B1B"/>
    <w:rsid w:val="00056556"/>
    <w:rsid w:val="000607C9"/>
    <w:rsid w:val="00061BA6"/>
    <w:rsid w:val="000632A8"/>
    <w:rsid w:val="000A3B29"/>
    <w:rsid w:val="000D176A"/>
    <w:rsid w:val="000E05E1"/>
    <w:rsid w:val="000F0826"/>
    <w:rsid w:val="000F1887"/>
    <w:rsid w:val="000F58F3"/>
    <w:rsid w:val="001053CE"/>
    <w:rsid w:val="00111E64"/>
    <w:rsid w:val="0011250A"/>
    <w:rsid w:val="0013199B"/>
    <w:rsid w:val="0013571B"/>
    <w:rsid w:val="0013679F"/>
    <w:rsid w:val="00162550"/>
    <w:rsid w:val="00162673"/>
    <w:rsid w:val="00162E00"/>
    <w:rsid w:val="001738CC"/>
    <w:rsid w:val="001815E9"/>
    <w:rsid w:val="001A73FC"/>
    <w:rsid w:val="00203739"/>
    <w:rsid w:val="002058EC"/>
    <w:rsid w:val="002125E2"/>
    <w:rsid w:val="0021527F"/>
    <w:rsid w:val="00224BB3"/>
    <w:rsid w:val="0023453C"/>
    <w:rsid w:val="00240957"/>
    <w:rsid w:val="0025542E"/>
    <w:rsid w:val="00255983"/>
    <w:rsid w:val="0027461D"/>
    <w:rsid w:val="0028537E"/>
    <w:rsid w:val="00290306"/>
    <w:rsid w:val="002A01DE"/>
    <w:rsid w:val="002A54E1"/>
    <w:rsid w:val="002B6254"/>
    <w:rsid w:val="002E57B7"/>
    <w:rsid w:val="002F6600"/>
    <w:rsid w:val="00320EC1"/>
    <w:rsid w:val="003327C5"/>
    <w:rsid w:val="00343FDB"/>
    <w:rsid w:val="003449BB"/>
    <w:rsid w:val="00346A24"/>
    <w:rsid w:val="00347E82"/>
    <w:rsid w:val="00350C11"/>
    <w:rsid w:val="0035447B"/>
    <w:rsid w:val="00354C99"/>
    <w:rsid w:val="00376154"/>
    <w:rsid w:val="00381B7C"/>
    <w:rsid w:val="00385AE1"/>
    <w:rsid w:val="003876DE"/>
    <w:rsid w:val="00391E46"/>
    <w:rsid w:val="00397A11"/>
    <w:rsid w:val="003A1FBE"/>
    <w:rsid w:val="003A40DC"/>
    <w:rsid w:val="003B7505"/>
    <w:rsid w:val="003C0387"/>
    <w:rsid w:val="003C5064"/>
    <w:rsid w:val="003D26A7"/>
    <w:rsid w:val="003F47D6"/>
    <w:rsid w:val="003F730D"/>
    <w:rsid w:val="00400F47"/>
    <w:rsid w:val="004061AD"/>
    <w:rsid w:val="00436B73"/>
    <w:rsid w:val="00436E0B"/>
    <w:rsid w:val="00443D32"/>
    <w:rsid w:val="00447558"/>
    <w:rsid w:val="00461578"/>
    <w:rsid w:val="00484DCA"/>
    <w:rsid w:val="004909D2"/>
    <w:rsid w:val="00490C62"/>
    <w:rsid w:val="00491FBF"/>
    <w:rsid w:val="004956FC"/>
    <w:rsid w:val="004A1089"/>
    <w:rsid w:val="004A4655"/>
    <w:rsid w:val="004A523F"/>
    <w:rsid w:val="004B3116"/>
    <w:rsid w:val="004B515F"/>
    <w:rsid w:val="004B7615"/>
    <w:rsid w:val="004D2532"/>
    <w:rsid w:val="004D2809"/>
    <w:rsid w:val="004D5F17"/>
    <w:rsid w:val="004E5192"/>
    <w:rsid w:val="004F0F06"/>
    <w:rsid w:val="004F2242"/>
    <w:rsid w:val="004F7F2D"/>
    <w:rsid w:val="00501FF5"/>
    <w:rsid w:val="00503379"/>
    <w:rsid w:val="005307FA"/>
    <w:rsid w:val="00540DE5"/>
    <w:rsid w:val="00541BB6"/>
    <w:rsid w:val="005437DA"/>
    <w:rsid w:val="00544FD5"/>
    <w:rsid w:val="0055669B"/>
    <w:rsid w:val="005965DB"/>
    <w:rsid w:val="005B3875"/>
    <w:rsid w:val="005B642B"/>
    <w:rsid w:val="005D551E"/>
    <w:rsid w:val="005E102C"/>
    <w:rsid w:val="005E57B8"/>
    <w:rsid w:val="005E65A9"/>
    <w:rsid w:val="006003E8"/>
    <w:rsid w:val="00611DAC"/>
    <w:rsid w:val="0062210A"/>
    <w:rsid w:val="00627C50"/>
    <w:rsid w:val="00632E3B"/>
    <w:rsid w:val="00641254"/>
    <w:rsid w:val="00643C77"/>
    <w:rsid w:val="0064516B"/>
    <w:rsid w:val="00647970"/>
    <w:rsid w:val="00657805"/>
    <w:rsid w:val="00662A00"/>
    <w:rsid w:val="0066458F"/>
    <w:rsid w:val="00671A90"/>
    <w:rsid w:val="006778B6"/>
    <w:rsid w:val="00685AEC"/>
    <w:rsid w:val="006A293C"/>
    <w:rsid w:val="006A3899"/>
    <w:rsid w:val="006B0F42"/>
    <w:rsid w:val="006B45C7"/>
    <w:rsid w:val="006C5149"/>
    <w:rsid w:val="006D3B12"/>
    <w:rsid w:val="006F47BD"/>
    <w:rsid w:val="00702DFA"/>
    <w:rsid w:val="00720211"/>
    <w:rsid w:val="00722D0D"/>
    <w:rsid w:val="00730331"/>
    <w:rsid w:val="00744308"/>
    <w:rsid w:val="007544B8"/>
    <w:rsid w:val="0075503A"/>
    <w:rsid w:val="00764C87"/>
    <w:rsid w:val="00774870"/>
    <w:rsid w:val="00774D97"/>
    <w:rsid w:val="00776403"/>
    <w:rsid w:val="00781443"/>
    <w:rsid w:val="00786BC7"/>
    <w:rsid w:val="007C3706"/>
    <w:rsid w:val="007D7361"/>
    <w:rsid w:val="007D7EC7"/>
    <w:rsid w:val="007F5A56"/>
    <w:rsid w:val="008051D4"/>
    <w:rsid w:val="00827D50"/>
    <w:rsid w:val="0083681D"/>
    <w:rsid w:val="008536D4"/>
    <w:rsid w:val="00856ABB"/>
    <w:rsid w:val="008713D9"/>
    <w:rsid w:val="00871A75"/>
    <w:rsid w:val="008917CB"/>
    <w:rsid w:val="008A51B5"/>
    <w:rsid w:val="008A582E"/>
    <w:rsid w:val="008B43E3"/>
    <w:rsid w:val="008C486D"/>
    <w:rsid w:val="008D52FE"/>
    <w:rsid w:val="009135DB"/>
    <w:rsid w:val="0092055A"/>
    <w:rsid w:val="00922884"/>
    <w:rsid w:val="00925032"/>
    <w:rsid w:val="009265AE"/>
    <w:rsid w:val="00937FC0"/>
    <w:rsid w:val="009423A1"/>
    <w:rsid w:val="009550CD"/>
    <w:rsid w:val="009613F6"/>
    <w:rsid w:val="009765D9"/>
    <w:rsid w:val="009874DE"/>
    <w:rsid w:val="009A5D2F"/>
    <w:rsid w:val="009A67AA"/>
    <w:rsid w:val="009B661E"/>
    <w:rsid w:val="009C628B"/>
    <w:rsid w:val="009D087E"/>
    <w:rsid w:val="009E48F0"/>
    <w:rsid w:val="009F1AF2"/>
    <w:rsid w:val="009F34F8"/>
    <w:rsid w:val="009F73A6"/>
    <w:rsid w:val="00A04511"/>
    <w:rsid w:val="00A2308E"/>
    <w:rsid w:val="00A31A79"/>
    <w:rsid w:val="00A36DF4"/>
    <w:rsid w:val="00A42D12"/>
    <w:rsid w:val="00A4389E"/>
    <w:rsid w:val="00A438A8"/>
    <w:rsid w:val="00A62ADE"/>
    <w:rsid w:val="00A62D05"/>
    <w:rsid w:val="00A63AF7"/>
    <w:rsid w:val="00A77DC5"/>
    <w:rsid w:val="00A94671"/>
    <w:rsid w:val="00A9640D"/>
    <w:rsid w:val="00AC6E2F"/>
    <w:rsid w:val="00AD2480"/>
    <w:rsid w:val="00AD3620"/>
    <w:rsid w:val="00AD6326"/>
    <w:rsid w:val="00AE60ED"/>
    <w:rsid w:val="00B049E1"/>
    <w:rsid w:val="00B2118C"/>
    <w:rsid w:val="00B34C49"/>
    <w:rsid w:val="00B42A80"/>
    <w:rsid w:val="00B51637"/>
    <w:rsid w:val="00B76E2A"/>
    <w:rsid w:val="00B92A7F"/>
    <w:rsid w:val="00BB06D5"/>
    <w:rsid w:val="00BB68E7"/>
    <w:rsid w:val="00BC2674"/>
    <w:rsid w:val="00BD7DE4"/>
    <w:rsid w:val="00BE25D4"/>
    <w:rsid w:val="00BF0406"/>
    <w:rsid w:val="00BF12FF"/>
    <w:rsid w:val="00BF24BB"/>
    <w:rsid w:val="00BF45BF"/>
    <w:rsid w:val="00BF5188"/>
    <w:rsid w:val="00C108B5"/>
    <w:rsid w:val="00C11DBB"/>
    <w:rsid w:val="00C22602"/>
    <w:rsid w:val="00C30AD9"/>
    <w:rsid w:val="00C3650F"/>
    <w:rsid w:val="00C4261E"/>
    <w:rsid w:val="00C43455"/>
    <w:rsid w:val="00C7384C"/>
    <w:rsid w:val="00C91608"/>
    <w:rsid w:val="00CA6AB4"/>
    <w:rsid w:val="00CB0EA4"/>
    <w:rsid w:val="00CF4286"/>
    <w:rsid w:val="00D101BE"/>
    <w:rsid w:val="00D22DF5"/>
    <w:rsid w:val="00D24295"/>
    <w:rsid w:val="00D73A76"/>
    <w:rsid w:val="00D769AB"/>
    <w:rsid w:val="00D8637F"/>
    <w:rsid w:val="00D87B95"/>
    <w:rsid w:val="00DA076B"/>
    <w:rsid w:val="00DA1953"/>
    <w:rsid w:val="00DA62DE"/>
    <w:rsid w:val="00DC747E"/>
    <w:rsid w:val="00E00254"/>
    <w:rsid w:val="00E01289"/>
    <w:rsid w:val="00E07F0E"/>
    <w:rsid w:val="00E33BEA"/>
    <w:rsid w:val="00E526F3"/>
    <w:rsid w:val="00E54FE0"/>
    <w:rsid w:val="00E62923"/>
    <w:rsid w:val="00E76BF6"/>
    <w:rsid w:val="00E77F1A"/>
    <w:rsid w:val="00E92C41"/>
    <w:rsid w:val="00E9431F"/>
    <w:rsid w:val="00EA1811"/>
    <w:rsid w:val="00EB426A"/>
    <w:rsid w:val="00ED2F23"/>
    <w:rsid w:val="00ED723D"/>
    <w:rsid w:val="00EE0D76"/>
    <w:rsid w:val="00EF0D6D"/>
    <w:rsid w:val="00EF7686"/>
    <w:rsid w:val="00F20F50"/>
    <w:rsid w:val="00F21FA9"/>
    <w:rsid w:val="00F2559E"/>
    <w:rsid w:val="00F45540"/>
    <w:rsid w:val="00F542EF"/>
    <w:rsid w:val="00F548B7"/>
    <w:rsid w:val="00F63D5C"/>
    <w:rsid w:val="00F70184"/>
    <w:rsid w:val="00F76257"/>
    <w:rsid w:val="00F97746"/>
    <w:rsid w:val="00FA2F02"/>
    <w:rsid w:val="00FA43EC"/>
    <w:rsid w:val="00FB22EE"/>
    <w:rsid w:val="00FB7C4E"/>
    <w:rsid w:val="00FC1E49"/>
    <w:rsid w:val="00FC74DA"/>
    <w:rsid w:val="00FC7B2B"/>
    <w:rsid w:val="00FD42CB"/>
    <w:rsid w:val="00FE6CC7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53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67AA"/>
  </w:style>
  <w:style w:type="paragraph" w:styleId="Heading1">
    <w:name w:val="heading 1"/>
    <w:basedOn w:val="Normal"/>
    <w:next w:val="Normal"/>
    <w:link w:val="Heading1Char"/>
    <w:uiPriority w:val="9"/>
    <w:qFormat/>
    <w:rsid w:val="00926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5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67AA"/>
    <w:rPr>
      <w:rFonts w:ascii="Arial" w:hAnsi="Arial" w:cs="Arial"/>
      <w:b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A67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A67AA"/>
  </w:style>
  <w:style w:type="character" w:customStyle="1" w:styleId="CommentTextChar">
    <w:name w:val="Comment Text Char"/>
    <w:basedOn w:val="DefaultParagraphFont"/>
    <w:link w:val="CommentText"/>
    <w:uiPriority w:val="99"/>
    <w:rsid w:val="009A67AA"/>
  </w:style>
  <w:style w:type="paragraph" w:styleId="BalloonText">
    <w:name w:val="Balloon Text"/>
    <w:basedOn w:val="Normal"/>
    <w:link w:val="BalloonTextChar"/>
    <w:uiPriority w:val="99"/>
    <w:semiHidden/>
    <w:unhideWhenUsed/>
    <w:rsid w:val="009A67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A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2A7F"/>
  </w:style>
  <w:style w:type="paragraph" w:styleId="ListParagraph">
    <w:name w:val="List Paragraph"/>
    <w:basedOn w:val="Normal"/>
    <w:uiPriority w:val="34"/>
    <w:qFormat/>
    <w:rsid w:val="000D1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6A7"/>
  </w:style>
  <w:style w:type="paragraph" w:styleId="Footer">
    <w:name w:val="footer"/>
    <w:basedOn w:val="Normal"/>
    <w:link w:val="FooterChar"/>
    <w:uiPriority w:val="99"/>
    <w:unhideWhenUsed/>
    <w:rsid w:val="003D2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6A7"/>
  </w:style>
  <w:style w:type="character" w:styleId="PageNumber">
    <w:name w:val="page number"/>
    <w:basedOn w:val="DefaultParagraphFont"/>
    <w:uiPriority w:val="99"/>
    <w:semiHidden/>
    <w:unhideWhenUsed/>
    <w:rsid w:val="00EA1811"/>
  </w:style>
  <w:style w:type="character" w:customStyle="1" w:styleId="Heading1Char">
    <w:name w:val="Heading 1 Char"/>
    <w:basedOn w:val="DefaultParagraphFont"/>
    <w:link w:val="Heading1"/>
    <w:uiPriority w:val="9"/>
    <w:rsid w:val="00926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265A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876DE"/>
    <w:pPr>
      <w:tabs>
        <w:tab w:val="right" w:leader="dot" w:pos="9350"/>
      </w:tabs>
      <w:spacing w:before="120"/>
    </w:pPr>
    <w:rPr>
      <w:rFonts w:ascii="Arial" w:hAnsi="Arial" w:cs="Arial"/>
      <w:bCs/>
      <w:noProof/>
      <w:color w:val="000000" w:themeColor="text1"/>
      <w:sz w:val="22"/>
      <w:szCs w:val="22"/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9265AE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265AE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265AE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265AE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265AE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265AE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265AE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265AE"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65A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265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87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emf"/><Relationship Id="rId12" Type="http://schemas.openxmlformats.org/officeDocument/2006/relationships/image" Target="media/image2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376357-1663-6642-9623-8181910A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1463</Words>
  <Characters>8343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Takaoka</dc:creator>
  <cp:keywords/>
  <dc:description/>
  <cp:lastModifiedBy>A. Takaoka</cp:lastModifiedBy>
  <cp:revision>3</cp:revision>
  <dcterms:created xsi:type="dcterms:W3CDTF">2020-09-25T13:51:00Z</dcterms:created>
  <dcterms:modified xsi:type="dcterms:W3CDTF">2020-09-25T13:53:00Z</dcterms:modified>
</cp:coreProperties>
</file>