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9033" w14:textId="77777777" w:rsidR="005F7BBA" w:rsidRPr="0065781D" w:rsidRDefault="005F7BBA" w:rsidP="005F7BBA">
      <w:pPr>
        <w:pStyle w:val="Sansinterligne"/>
        <w:rPr>
          <w:lang w:val="en-US"/>
        </w:rPr>
      </w:pPr>
      <w:r w:rsidRPr="005F7BBA">
        <w:rPr>
          <w:b/>
          <w:lang w:val="en-US"/>
        </w:rPr>
        <w:t>Supple</w:t>
      </w:r>
      <w:bookmarkStart w:id="0" w:name="_GoBack"/>
      <w:bookmarkEnd w:id="0"/>
      <w:r w:rsidRPr="005F7BBA">
        <w:rPr>
          <w:b/>
          <w:lang w:val="en-US"/>
        </w:rPr>
        <w:t xml:space="preserve">mentary Table 1: </w:t>
      </w:r>
      <w:r w:rsidRPr="005F7BBA">
        <w:rPr>
          <w:lang w:val="en-US"/>
        </w:rPr>
        <w:t>Additional comparisons of demographics, comorbidities and geriatric syndromes among body composition phenotypes for different definitions of obesity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6"/>
        <w:gridCol w:w="1035"/>
        <w:gridCol w:w="921"/>
        <w:gridCol w:w="1173"/>
        <w:gridCol w:w="807"/>
        <w:gridCol w:w="628"/>
        <w:gridCol w:w="975"/>
        <w:gridCol w:w="980"/>
        <w:gridCol w:w="1173"/>
        <w:gridCol w:w="793"/>
        <w:gridCol w:w="627"/>
        <w:gridCol w:w="975"/>
        <w:gridCol w:w="921"/>
        <w:gridCol w:w="1173"/>
        <w:gridCol w:w="793"/>
        <w:gridCol w:w="628"/>
      </w:tblGrid>
      <w:tr w:rsidR="005F7BBA" w:rsidRPr="0065781D" w14:paraId="796586FF" w14:textId="77777777" w:rsidTr="008703B1">
        <w:tc>
          <w:tcPr>
            <w:tcW w:w="0" w:type="auto"/>
            <w:vMerge w:val="restart"/>
          </w:tcPr>
          <w:p w14:paraId="182BCC0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Variable</w:t>
            </w:r>
          </w:p>
        </w:tc>
        <w:tc>
          <w:tcPr>
            <w:tcW w:w="0" w:type="auto"/>
            <w:gridSpan w:val="5"/>
          </w:tcPr>
          <w:p w14:paraId="633FA1D4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vertAlign w:val="superscript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BMI ≥ 27.5kg/m</w:t>
            </w:r>
            <w:r w:rsidRPr="0065781D">
              <w:rPr>
                <w:rFonts w:cstheme="minorHAnsi"/>
                <w:b/>
                <w:sz w:val="14"/>
                <w:szCs w:val="14"/>
                <w:vertAlign w:val="superscript"/>
                <w:lang w:val="en-US"/>
              </w:rPr>
              <w:t>2</w:t>
            </w:r>
            <w:r w:rsidRPr="0065781D">
              <w:rPr>
                <w:rFonts w:ascii="Cambria Math" w:hAnsi="Cambria Math" w:cs="Cambria Math"/>
                <w:b/>
                <w:sz w:val="14"/>
                <w:szCs w:val="14"/>
                <w:lang w:val="en-US"/>
              </w:rPr>
              <w:t>∗</w:t>
            </w:r>
          </w:p>
        </w:tc>
        <w:tc>
          <w:tcPr>
            <w:tcW w:w="0" w:type="auto"/>
            <w:gridSpan w:val="5"/>
          </w:tcPr>
          <w:p w14:paraId="1B302812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WC &gt;90cm in males, &gt;80cm in females</w:t>
            </w:r>
          </w:p>
        </w:tc>
        <w:tc>
          <w:tcPr>
            <w:tcW w:w="0" w:type="auto"/>
            <w:gridSpan w:val="5"/>
          </w:tcPr>
          <w:p w14:paraId="217DFD27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FM% &gt;30% in males, &gt;40% in females</w:t>
            </w:r>
          </w:p>
        </w:tc>
      </w:tr>
      <w:tr w:rsidR="005F7BBA" w:rsidRPr="0065781D" w14:paraId="24E49763" w14:textId="77777777" w:rsidTr="008703B1">
        <w:tc>
          <w:tcPr>
            <w:tcW w:w="0" w:type="auto"/>
            <w:vMerge/>
          </w:tcPr>
          <w:p w14:paraId="46F8EFE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57194AB6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Normal (n=119)</w:t>
            </w:r>
          </w:p>
        </w:tc>
        <w:tc>
          <w:tcPr>
            <w:tcW w:w="0" w:type="auto"/>
          </w:tcPr>
          <w:p w14:paraId="00540C60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Obese (n=31)</w:t>
            </w:r>
          </w:p>
        </w:tc>
        <w:tc>
          <w:tcPr>
            <w:tcW w:w="0" w:type="auto"/>
          </w:tcPr>
          <w:p w14:paraId="336B73B3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proofErr w:type="spellStart"/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Sarcopenic</w:t>
            </w:r>
            <w:proofErr w:type="spellEnd"/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 xml:space="preserve"> (n=49)</w:t>
            </w:r>
          </w:p>
        </w:tc>
        <w:tc>
          <w:tcPr>
            <w:tcW w:w="0" w:type="auto"/>
          </w:tcPr>
          <w:p w14:paraId="3C42760B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SO</w:t>
            </w:r>
          </w:p>
          <w:p w14:paraId="5CB747F4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(n=1)</w:t>
            </w:r>
          </w:p>
        </w:tc>
        <w:tc>
          <w:tcPr>
            <w:tcW w:w="0" w:type="auto"/>
          </w:tcPr>
          <w:p w14:paraId="7E50522C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p-value</w:t>
            </w:r>
          </w:p>
        </w:tc>
        <w:tc>
          <w:tcPr>
            <w:tcW w:w="0" w:type="auto"/>
          </w:tcPr>
          <w:p w14:paraId="6A6D6FD2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Normal (n=46)</w:t>
            </w:r>
          </w:p>
        </w:tc>
        <w:tc>
          <w:tcPr>
            <w:tcW w:w="0" w:type="auto"/>
          </w:tcPr>
          <w:p w14:paraId="0367C5A7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Obese (n=104)</w:t>
            </w:r>
          </w:p>
        </w:tc>
        <w:tc>
          <w:tcPr>
            <w:tcW w:w="0" w:type="auto"/>
          </w:tcPr>
          <w:p w14:paraId="3F163C88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proofErr w:type="spellStart"/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Sarcopenic</w:t>
            </w:r>
            <w:proofErr w:type="spellEnd"/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 xml:space="preserve"> (n=29)</w:t>
            </w:r>
          </w:p>
        </w:tc>
        <w:tc>
          <w:tcPr>
            <w:tcW w:w="0" w:type="auto"/>
          </w:tcPr>
          <w:p w14:paraId="531D1555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SO</w:t>
            </w:r>
          </w:p>
          <w:p w14:paraId="1DC8353F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(n=21)</w:t>
            </w:r>
          </w:p>
        </w:tc>
        <w:tc>
          <w:tcPr>
            <w:tcW w:w="0" w:type="auto"/>
          </w:tcPr>
          <w:p w14:paraId="24AF83C9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p-value</w:t>
            </w:r>
          </w:p>
        </w:tc>
        <w:tc>
          <w:tcPr>
            <w:tcW w:w="0" w:type="auto"/>
          </w:tcPr>
          <w:p w14:paraId="7C5F7DF3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Normal (n=81)</w:t>
            </w:r>
          </w:p>
        </w:tc>
        <w:tc>
          <w:tcPr>
            <w:tcW w:w="0" w:type="auto"/>
          </w:tcPr>
          <w:p w14:paraId="766FBB80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Obese (n=69)</w:t>
            </w:r>
          </w:p>
        </w:tc>
        <w:tc>
          <w:tcPr>
            <w:tcW w:w="0" w:type="auto"/>
          </w:tcPr>
          <w:p w14:paraId="377910D1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proofErr w:type="spellStart"/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Sarcopenic</w:t>
            </w:r>
            <w:proofErr w:type="spellEnd"/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 xml:space="preserve"> (n=30)</w:t>
            </w:r>
          </w:p>
        </w:tc>
        <w:tc>
          <w:tcPr>
            <w:tcW w:w="0" w:type="auto"/>
          </w:tcPr>
          <w:p w14:paraId="3A86EA62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SO</w:t>
            </w:r>
          </w:p>
          <w:p w14:paraId="64DA7DE0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(n=20)</w:t>
            </w:r>
          </w:p>
        </w:tc>
        <w:tc>
          <w:tcPr>
            <w:tcW w:w="0" w:type="auto"/>
          </w:tcPr>
          <w:p w14:paraId="2D1BF722" w14:textId="77777777" w:rsidR="005F7BBA" w:rsidRPr="0065781D" w:rsidRDefault="005F7BBA" w:rsidP="008703B1">
            <w:pPr>
              <w:pStyle w:val="Sansinterligne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cstheme="minorHAnsi"/>
                <w:b/>
                <w:sz w:val="14"/>
                <w:szCs w:val="14"/>
                <w:lang w:val="en-US"/>
              </w:rPr>
              <w:t>p-value</w:t>
            </w:r>
          </w:p>
        </w:tc>
      </w:tr>
      <w:tr w:rsidR="005F7BBA" w:rsidRPr="0065781D" w14:paraId="3E12AC79" w14:textId="77777777" w:rsidTr="008703B1">
        <w:tc>
          <w:tcPr>
            <w:tcW w:w="0" w:type="auto"/>
          </w:tcPr>
          <w:p w14:paraId="7090881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Race, n (%)</w:t>
            </w:r>
          </w:p>
        </w:tc>
        <w:tc>
          <w:tcPr>
            <w:tcW w:w="0" w:type="auto"/>
            <w:gridSpan w:val="4"/>
          </w:tcPr>
          <w:p w14:paraId="73C2572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0196BAB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b/>
                <w:sz w:val="14"/>
                <w:lang w:val="en-US"/>
              </w:rPr>
              <w:t>0.005</w:t>
            </w:r>
          </w:p>
        </w:tc>
        <w:tc>
          <w:tcPr>
            <w:tcW w:w="0" w:type="auto"/>
            <w:gridSpan w:val="4"/>
          </w:tcPr>
          <w:p w14:paraId="0E855A2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2CDFED4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0.294</w:t>
            </w:r>
          </w:p>
        </w:tc>
        <w:tc>
          <w:tcPr>
            <w:tcW w:w="0" w:type="auto"/>
            <w:gridSpan w:val="4"/>
          </w:tcPr>
          <w:p w14:paraId="259D6AE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231A2BE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0.143</w:t>
            </w:r>
          </w:p>
        </w:tc>
      </w:tr>
      <w:tr w:rsidR="005F7BBA" w:rsidRPr="0065781D" w14:paraId="6C5FA405" w14:textId="77777777" w:rsidTr="008703B1">
        <w:tc>
          <w:tcPr>
            <w:tcW w:w="0" w:type="auto"/>
          </w:tcPr>
          <w:p w14:paraId="6D6F699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Malay</w:t>
            </w:r>
          </w:p>
        </w:tc>
        <w:tc>
          <w:tcPr>
            <w:tcW w:w="0" w:type="auto"/>
          </w:tcPr>
          <w:p w14:paraId="6632E74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49DE65F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 (9.7%)</w:t>
            </w:r>
          </w:p>
        </w:tc>
        <w:tc>
          <w:tcPr>
            <w:tcW w:w="0" w:type="auto"/>
          </w:tcPr>
          <w:p w14:paraId="73FB1EF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03DF6F8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DC55AE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073CAB0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3D7B03D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 (2.9%)</w:t>
            </w:r>
          </w:p>
        </w:tc>
        <w:tc>
          <w:tcPr>
            <w:tcW w:w="0" w:type="auto"/>
          </w:tcPr>
          <w:p w14:paraId="334F1B1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7CCED58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5E1D71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640622D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5A72770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 (4.3%)</w:t>
            </w:r>
          </w:p>
        </w:tc>
        <w:tc>
          <w:tcPr>
            <w:tcW w:w="0" w:type="auto"/>
          </w:tcPr>
          <w:p w14:paraId="744C3B5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B8DCB4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79BD407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5F7BBA" w:rsidRPr="0065781D" w14:paraId="36B96C34" w14:textId="77777777" w:rsidTr="008703B1">
        <w:tc>
          <w:tcPr>
            <w:tcW w:w="0" w:type="auto"/>
          </w:tcPr>
          <w:p w14:paraId="2C243F0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Indian</w:t>
            </w:r>
          </w:p>
        </w:tc>
        <w:tc>
          <w:tcPr>
            <w:tcW w:w="0" w:type="auto"/>
          </w:tcPr>
          <w:p w14:paraId="059339C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5 (4.2%)</w:t>
            </w:r>
          </w:p>
        </w:tc>
        <w:tc>
          <w:tcPr>
            <w:tcW w:w="0" w:type="auto"/>
          </w:tcPr>
          <w:p w14:paraId="7C1C444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4 (12.9%)</w:t>
            </w:r>
          </w:p>
        </w:tc>
        <w:tc>
          <w:tcPr>
            <w:tcW w:w="0" w:type="auto"/>
          </w:tcPr>
          <w:p w14:paraId="637478D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064BAAB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1FE1F31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3A36CE4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63948AB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9 (8.7%)</w:t>
            </w:r>
          </w:p>
        </w:tc>
        <w:tc>
          <w:tcPr>
            <w:tcW w:w="0" w:type="auto"/>
          </w:tcPr>
          <w:p w14:paraId="549A007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3310D6B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809B2C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171D1C2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 (3.7%)</w:t>
            </w:r>
          </w:p>
        </w:tc>
        <w:tc>
          <w:tcPr>
            <w:tcW w:w="0" w:type="auto"/>
          </w:tcPr>
          <w:p w14:paraId="52CE723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6 (8.7%)</w:t>
            </w:r>
          </w:p>
        </w:tc>
        <w:tc>
          <w:tcPr>
            <w:tcW w:w="0" w:type="auto"/>
          </w:tcPr>
          <w:p w14:paraId="5500849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0FEB822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58EDD2B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5F7BBA" w:rsidRPr="0065781D" w14:paraId="0A36AC77" w14:textId="77777777" w:rsidTr="008703B1">
        <w:tc>
          <w:tcPr>
            <w:tcW w:w="0" w:type="auto"/>
          </w:tcPr>
          <w:p w14:paraId="0278E9C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Eurasian</w:t>
            </w:r>
          </w:p>
        </w:tc>
        <w:tc>
          <w:tcPr>
            <w:tcW w:w="0" w:type="auto"/>
          </w:tcPr>
          <w:p w14:paraId="73AE07F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(1.7%)</w:t>
            </w:r>
          </w:p>
        </w:tc>
        <w:tc>
          <w:tcPr>
            <w:tcW w:w="0" w:type="auto"/>
          </w:tcPr>
          <w:p w14:paraId="76741B7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5F4EB6D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69CA284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0B773C0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7845A58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(2.2%)</w:t>
            </w:r>
          </w:p>
        </w:tc>
        <w:tc>
          <w:tcPr>
            <w:tcW w:w="0" w:type="auto"/>
          </w:tcPr>
          <w:p w14:paraId="22EC7B4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(1.0%)</w:t>
            </w:r>
          </w:p>
        </w:tc>
        <w:tc>
          <w:tcPr>
            <w:tcW w:w="0" w:type="auto"/>
          </w:tcPr>
          <w:p w14:paraId="6542D64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5022EFB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6753AA8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0FC1F5D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(2.5%)</w:t>
            </w:r>
          </w:p>
        </w:tc>
        <w:tc>
          <w:tcPr>
            <w:tcW w:w="0" w:type="auto"/>
          </w:tcPr>
          <w:p w14:paraId="1F00985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74E1F32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1B3A61C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9C51EA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5F7BBA" w:rsidRPr="0065781D" w14:paraId="46A4DEF9" w14:textId="77777777" w:rsidTr="008703B1">
        <w:tc>
          <w:tcPr>
            <w:tcW w:w="0" w:type="auto"/>
          </w:tcPr>
          <w:p w14:paraId="6E830DF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Other</w:t>
            </w:r>
          </w:p>
        </w:tc>
        <w:tc>
          <w:tcPr>
            <w:tcW w:w="0" w:type="auto"/>
          </w:tcPr>
          <w:p w14:paraId="34BCD56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(0.8%)</w:t>
            </w:r>
          </w:p>
        </w:tc>
        <w:tc>
          <w:tcPr>
            <w:tcW w:w="0" w:type="auto"/>
          </w:tcPr>
          <w:p w14:paraId="4B532A9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(3.2%)</w:t>
            </w:r>
          </w:p>
        </w:tc>
        <w:tc>
          <w:tcPr>
            <w:tcW w:w="0" w:type="auto"/>
          </w:tcPr>
          <w:p w14:paraId="5095540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0BC51F0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443456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43C94FD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(2.2%)</w:t>
            </w:r>
          </w:p>
        </w:tc>
        <w:tc>
          <w:tcPr>
            <w:tcW w:w="0" w:type="auto"/>
          </w:tcPr>
          <w:p w14:paraId="1D07B38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(1.0%)</w:t>
            </w:r>
          </w:p>
        </w:tc>
        <w:tc>
          <w:tcPr>
            <w:tcW w:w="0" w:type="auto"/>
          </w:tcPr>
          <w:p w14:paraId="4B7F417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6C007DD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69E8F06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285C9CE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(2.5%)</w:t>
            </w:r>
          </w:p>
        </w:tc>
        <w:tc>
          <w:tcPr>
            <w:tcW w:w="0" w:type="auto"/>
          </w:tcPr>
          <w:p w14:paraId="03FB335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56EC5A2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444B7F0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1F5623B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5F7BBA" w:rsidRPr="0065781D" w14:paraId="412D768A" w14:textId="77777777" w:rsidTr="008703B1">
        <w:tc>
          <w:tcPr>
            <w:tcW w:w="0" w:type="auto"/>
            <w:gridSpan w:val="16"/>
          </w:tcPr>
          <w:p w14:paraId="3E0AD8D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Comorbidities, n (%)</w:t>
            </w:r>
          </w:p>
        </w:tc>
      </w:tr>
      <w:tr w:rsidR="005F7BBA" w:rsidRPr="0065781D" w14:paraId="64952791" w14:textId="77777777" w:rsidTr="008703B1">
        <w:tc>
          <w:tcPr>
            <w:tcW w:w="0" w:type="auto"/>
          </w:tcPr>
          <w:p w14:paraId="08295C1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Hypertension</w:t>
            </w:r>
          </w:p>
        </w:tc>
        <w:tc>
          <w:tcPr>
            <w:tcW w:w="0" w:type="auto"/>
          </w:tcPr>
          <w:p w14:paraId="35BE6433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53 (44.5%)</w:t>
            </w:r>
          </w:p>
        </w:tc>
        <w:tc>
          <w:tcPr>
            <w:tcW w:w="0" w:type="auto"/>
          </w:tcPr>
          <w:p w14:paraId="6416D8C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16 (51.6%)</w:t>
            </w:r>
          </w:p>
        </w:tc>
        <w:tc>
          <w:tcPr>
            <w:tcW w:w="0" w:type="auto"/>
          </w:tcPr>
          <w:p w14:paraId="5B8866B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26 (53.1%)</w:t>
            </w:r>
          </w:p>
        </w:tc>
        <w:tc>
          <w:tcPr>
            <w:tcW w:w="0" w:type="auto"/>
          </w:tcPr>
          <w:p w14:paraId="1AD8B14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(100.0%)</w:t>
            </w:r>
          </w:p>
        </w:tc>
        <w:tc>
          <w:tcPr>
            <w:tcW w:w="0" w:type="auto"/>
          </w:tcPr>
          <w:p w14:paraId="0615B8E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0.509</w:t>
            </w:r>
          </w:p>
        </w:tc>
        <w:tc>
          <w:tcPr>
            <w:tcW w:w="0" w:type="auto"/>
          </w:tcPr>
          <w:p w14:paraId="0A62392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18 (39.1%)</w:t>
            </w:r>
          </w:p>
        </w:tc>
        <w:tc>
          <w:tcPr>
            <w:tcW w:w="0" w:type="auto"/>
          </w:tcPr>
          <w:p w14:paraId="753837F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51 (49.0%)</w:t>
            </w:r>
          </w:p>
        </w:tc>
        <w:tc>
          <w:tcPr>
            <w:tcW w:w="0" w:type="auto"/>
          </w:tcPr>
          <w:p w14:paraId="08C880B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13 (44.8%)</w:t>
            </w:r>
          </w:p>
        </w:tc>
        <w:tc>
          <w:tcPr>
            <w:tcW w:w="0" w:type="auto"/>
          </w:tcPr>
          <w:p w14:paraId="0EFE889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14 (66.7%)</w:t>
            </w:r>
          </w:p>
        </w:tc>
        <w:tc>
          <w:tcPr>
            <w:tcW w:w="0" w:type="auto"/>
          </w:tcPr>
          <w:p w14:paraId="55CA740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0.208</w:t>
            </w:r>
          </w:p>
        </w:tc>
        <w:tc>
          <w:tcPr>
            <w:tcW w:w="0" w:type="auto"/>
          </w:tcPr>
          <w:p w14:paraId="52D1F75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37 (45.7%)</w:t>
            </w:r>
          </w:p>
        </w:tc>
        <w:tc>
          <w:tcPr>
            <w:tcW w:w="0" w:type="auto"/>
          </w:tcPr>
          <w:p w14:paraId="5C0B041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32 (46.4%)</w:t>
            </w:r>
          </w:p>
        </w:tc>
        <w:tc>
          <w:tcPr>
            <w:tcW w:w="0" w:type="auto"/>
          </w:tcPr>
          <w:p w14:paraId="2DA9FD9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15 (50.0%)</w:t>
            </w:r>
          </w:p>
        </w:tc>
        <w:tc>
          <w:tcPr>
            <w:tcW w:w="0" w:type="auto"/>
          </w:tcPr>
          <w:p w14:paraId="6D726C0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12 (60.0%)</w:t>
            </w:r>
          </w:p>
        </w:tc>
        <w:tc>
          <w:tcPr>
            <w:tcW w:w="0" w:type="auto"/>
          </w:tcPr>
          <w:p w14:paraId="59A686F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0.694</w:t>
            </w:r>
          </w:p>
        </w:tc>
      </w:tr>
      <w:tr w:rsidR="005F7BBA" w:rsidRPr="0065781D" w14:paraId="34131DDC" w14:textId="77777777" w:rsidTr="008703B1">
        <w:tc>
          <w:tcPr>
            <w:tcW w:w="0" w:type="auto"/>
          </w:tcPr>
          <w:p w14:paraId="491BE47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Diabetes mellitus</w:t>
            </w:r>
          </w:p>
        </w:tc>
        <w:tc>
          <w:tcPr>
            <w:tcW w:w="0" w:type="auto"/>
          </w:tcPr>
          <w:p w14:paraId="4E181CD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27 (22.7%)</w:t>
            </w:r>
          </w:p>
        </w:tc>
        <w:tc>
          <w:tcPr>
            <w:tcW w:w="0" w:type="auto"/>
          </w:tcPr>
          <w:p w14:paraId="0E184B9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7 (22.6%)</w:t>
            </w:r>
          </w:p>
        </w:tc>
        <w:tc>
          <w:tcPr>
            <w:tcW w:w="0" w:type="auto"/>
          </w:tcPr>
          <w:p w14:paraId="55198D2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8 (16.3%)</w:t>
            </w:r>
          </w:p>
        </w:tc>
        <w:tc>
          <w:tcPr>
            <w:tcW w:w="0" w:type="auto"/>
          </w:tcPr>
          <w:p w14:paraId="5048866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(100.0%)</w:t>
            </w:r>
          </w:p>
        </w:tc>
        <w:tc>
          <w:tcPr>
            <w:tcW w:w="0" w:type="auto"/>
          </w:tcPr>
          <w:p w14:paraId="09580B1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0.208</w:t>
            </w:r>
          </w:p>
        </w:tc>
        <w:tc>
          <w:tcPr>
            <w:tcW w:w="0" w:type="auto"/>
          </w:tcPr>
          <w:p w14:paraId="11AE084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9 (19.6%)</w:t>
            </w:r>
          </w:p>
        </w:tc>
        <w:tc>
          <w:tcPr>
            <w:tcW w:w="0" w:type="auto"/>
          </w:tcPr>
          <w:p w14:paraId="5C80A253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25 (24.0%)</w:t>
            </w:r>
          </w:p>
        </w:tc>
        <w:tc>
          <w:tcPr>
            <w:tcW w:w="0" w:type="auto"/>
          </w:tcPr>
          <w:p w14:paraId="4DE020C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 (10.3%)</w:t>
            </w:r>
          </w:p>
        </w:tc>
        <w:tc>
          <w:tcPr>
            <w:tcW w:w="0" w:type="auto"/>
          </w:tcPr>
          <w:p w14:paraId="2A55FE8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6 (28.6%)</w:t>
            </w:r>
          </w:p>
        </w:tc>
        <w:tc>
          <w:tcPr>
            <w:tcW w:w="0" w:type="auto"/>
          </w:tcPr>
          <w:p w14:paraId="40118C0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0.353</w:t>
            </w:r>
          </w:p>
        </w:tc>
        <w:tc>
          <w:tcPr>
            <w:tcW w:w="0" w:type="auto"/>
          </w:tcPr>
          <w:p w14:paraId="7C34E6D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22 (27.2%)</w:t>
            </w:r>
          </w:p>
        </w:tc>
        <w:tc>
          <w:tcPr>
            <w:tcW w:w="0" w:type="auto"/>
          </w:tcPr>
          <w:p w14:paraId="1488B633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12 (17.4%)</w:t>
            </w:r>
          </w:p>
        </w:tc>
        <w:tc>
          <w:tcPr>
            <w:tcW w:w="0" w:type="auto"/>
          </w:tcPr>
          <w:p w14:paraId="5BC2922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5 (16.7%)</w:t>
            </w:r>
          </w:p>
        </w:tc>
        <w:tc>
          <w:tcPr>
            <w:tcW w:w="0" w:type="auto"/>
          </w:tcPr>
          <w:p w14:paraId="526EA56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4 (20.0%)</w:t>
            </w:r>
          </w:p>
        </w:tc>
        <w:tc>
          <w:tcPr>
            <w:tcW w:w="0" w:type="auto"/>
          </w:tcPr>
          <w:p w14:paraId="79CC778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0.445</w:t>
            </w:r>
          </w:p>
        </w:tc>
      </w:tr>
      <w:tr w:rsidR="005F7BBA" w:rsidRPr="0065781D" w14:paraId="073775F2" w14:textId="77777777" w:rsidTr="008703B1">
        <w:tc>
          <w:tcPr>
            <w:tcW w:w="0" w:type="auto"/>
          </w:tcPr>
          <w:p w14:paraId="5C6D5F4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Hyperlipidemia</w:t>
            </w:r>
          </w:p>
        </w:tc>
        <w:tc>
          <w:tcPr>
            <w:tcW w:w="0" w:type="auto"/>
          </w:tcPr>
          <w:p w14:paraId="6AEC34C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76 (63.9%)</w:t>
            </w:r>
          </w:p>
        </w:tc>
        <w:tc>
          <w:tcPr>
            <w:tcW w:w="0" w:type="auto"/>
          </w:tcPr>
          <w:p w14:paraId="02B0986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24 (77.4%)</w:t>
            </w:r>
          </w:p>
        </w:tc>
        <w:tc>
          <w:tcPr>
            <w:tcW w:w="0" w:type="auto"/>
          </w:tcPr>
          <w:p w14:paraId="4BD425A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31 (63.3%)</w:t>
            </w:r>
          </w:p>
        </w:tc>
        <w:tc>
          <w:tcPr>
            <w:tcW w:w="0" w:type="auto"/>
          </w:tcPr>
          <w:p w14:paraId="24B536E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(100.0%)</w:t>
            </w:r>
          </w:p>
        </w:tc>
        <w:tc>
          <w:tcPr>
            <w:tcW w:w="0" w:type="auto"/>
          </w:tcPr>
          <w:p w14:paraId="57085ED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0.437</w:t>
            </w:r>
          </w:p>
        </w:tc>
        <w:tc>
          <w:tcPr>
            <w:tcW w:w="0" w:type="auto"/>
          </w:tcPr>
          <w:p w14:paraId="772A270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29 (63.0%)</w:t>
            </w:r>
          </w:p>
        </w:tc>
        <w:tc>
          <w:tcPr>
            <w:tcW w:w="0" w:type="auto"/>
          </w:tcPr>
          <w:p w14:paraId="2729279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71 (68.3%)</w:t>
            </w:r>
          </w:p>
        </w:tc>
        <w:tc>
          <w:tcPr>
            <w:tcW w:w="0" w:type="auto"/>
          </w:tcPr>
          <w:p w14:paraId="70E0AE1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17 (58.6%)</w:t>
            </w:r>
          </w:p>
        </w:tc>
        <w:tc>
          <w:tcPr>
            <w:tcW w:w="0" w:type="auto"/>
          </w:tcPr>
          <w:p w14:paraId="768360D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15 (71.4%)</w:t>
            </w:r>
          </w:p>
        </w:tc>
        <w:tc>
          <w:tcPr>
            <w:tcW w:w="0" w:type="auto"/>
          </w:tcPr>
          <w:p w14:paraId="2927638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0.706</w:t>
            </w:r>
          </w:p>
        </w:tc>
        <w:tc>
          <w:tcPr>
            <w:tcW w:w="0" w:type="auto"/>
          </w:tcPr>
          <w:p w14:paraId="67225E9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54 (66.7%)</w:t>
            </w:r>
          </w:p>
        </w:tc>
        <w:tc>
          <w:tcPr>
            <w:tcW w:w="0" w:type="auto"/>
          </w:tcPr>
          <w:p w14:paraId="2C94200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46 (66.7%)</w:t>
            </w:r>
          </w:p>
        </w:tc>
        <w:tc>
          <w:tcPr>
            <w:tcW w:w="0" w:type="auto"/>
          </w:tcPr>
          <w:p w14:paraId="499C629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17 (56.7%)</w:t>
            </w:r>
          </w:p>
        </w:tc>
        <w:tc>
          <w:tcPr>
            <w:tcW w:w="0" w:type="auto"/>
          </w:tcPr>
          <w:p w14:paraId="0F7FE6D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15 (75.0%)</w:t>
            </w:r>
          </w:p>
        </w:tc>
        <w:tc>
          <w:tcPr>
            <w:tcW w:w="0" w:type="auto"/>
          </w:tcPr>
          <w:p w14:paraId="38C8B79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0.590</w:t>
            </w:r>
          </w:p>
        </w:tc>
      </w:tr>
      <w:tr w:rsidR="005F7BBA" w:rsidRPr="0065781D" w14:paraId="4A8E4AC7" w14:textId="77777777" w:rsidTr="008703B1">
        <w:tc>
          <w:tcPr>
            <w:tcW w:w="0" w:type="auto"/>
          </w:tcPr>
          <w:p w14:paraId="75B47BD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Ischemic heart disease</w:t>
            </w:r>
          </w:p>
        </w:tc>
        <w:tc>
          <w:tcPr>
            <w:tcW w:w="0" w:type="auto"/>
          </w:tcPr>
          <w:p w14:paraId="27FFA00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(1.7%)</w:t>
            </w:r>
          </w:p>
        </w:tc>
        <w:tc>
          <w:tcPr>
            <w:tcW w:w="0" w:type="auto"/>
          </w:tcPr>
          <w:p w14:paraId="14ABEE5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2E41EE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(4.1%)</w:t>
            </w:r>
          </w:p>
        </w:tc>
        <w:tc>
          <w:tcPr>
            <w:tcW w:w="0" w:type="auto"/>
          </w:tcPr>
          <w:p w14:paraId="2481875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1830DF4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0.615</w:t>
            </w:r>
          </w:p>
        </w:tc>
        <w:tc>
          <w:tcPr>
            <w:tcW w:w="0" w:type="auto"/>
          </w:tcPr>
          <w:p w14:paraId="25F2911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(2.2%)</w:t>
            </w:r>
          </w:p>
        </w:tc>
        <w:tc>
          <w:tcPr>
            <w:tcW w:w="0" w:type="auto"/>
          </w:tcPr>
          <w:p w14:paraId="65B5FC1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(1.0%)</w:t>
            </w:r>
          </w:p>
        </w:tc>
        <w:tc>
          <w:tcPr>
            <w:tcW w:w="0" w:type="auto"/>
          </w:tcPr>
          <w:p w14:paraId="1194260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(3.4%)</w:t>
            </w:r>
          </w:p>
        </w:tc>
        <w:tc>
          <w:tcPr>
            <w:tcW w:w="0" w:type="auto"/>
          </w:tcPr>
          <w:p w14:paraId="7B833B5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(4.8%)</w:t>
            </w:r>
          </w:p>
        </w:tc>
        <w:tc>
          <w:tcPr>
            <w:tcW w:w="0" w:type="auto"/>
          </w:tcPr>
          <w:p w14:paraId="7489962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0.635</w:t>
            </w:r>
          </w:p>
        </w:tc>
        <w:tc>
          <w:tcPr>
            <w:tcW w:w="0" w:type="auto"/>
          </w:tcPr>
          <w:p w14:paraId="5D51827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1B0739F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(2.9%)</w:t>
            </w:r>
          </w:p>
        </w:tc>
        <w:tc>
          <w:tcPr>
            <w:tcW w:w="0" w:type="auto"/>
          </w:tcPr>
          <w:p w14:paraId="7F489D8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(6.7%)</w:t>
            </w:r>
          </w:p>
        </w:tc>
        <w:tc>
          <w:tcPr>
            <w:tcW w:w="0" w:type="auto"/>
          </w:tcPr>
          <w:p w14:paraId="1FD08FE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1F2E340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0.128</w:t>
            </w:r>
          </w:p>
        </w:tc>
      </w:tr>
      <w:tr w:rsidR="005F7BBA" w:rsidRPr="0065781D" w14:paraId="14651718" w14:textId="77777777" w:rsidTr="008703B1">
        <w:tc>
          <w:tcPr>
            <w:tcW w:w="0" w:type="auto"/>
          </w:tcPr>
          <w:p w14:paraId="4FD79F8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Atrial fibrillation</w:t>
            </w:r>
          </w:p>
        </w:tc>
        <w:tc>
          <w:tcPr>
            <w:tcW w:w="0" w:type="auto"/>
          </w:tcPr>
          <w:p w14:paraId="1E0F620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6 (5.0%)</w:t>
            </w:r>
          </w:p>
        </w:tc>
        <w:tc>
          <w:tcPr>
            <w:tcW w:w="0" w:type="auto"/>
          </w:tcPr>
          <w:p w14:paraId="4F30363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(3.2%)</w:t>
            </w:r>
          </w:p>
        </w:tc>
        <w:tc>
          <w:tcPr>
            <w:tcW w:w="0" w:type="auto"/>
          </w:tcPr>
          <w:p w14:paraId="079C414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(4.1%)</w:t>
            </w:r>
          </w:p>
        </w:tc>
        <w:tc>
          <w:tcPr>
            <w:tcW w:w="0" w:type="auto"/>
          </w:tcPr>
          <w:p w14:paraId="1082341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6E1424C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0.966</w:t>
            </w:r>
          </w:p>
        </w:tc>
        <w:tc>
          <w:tcPr>
            <w:tcW w:w="0" w:type="auto"/>
          </w:tcPr>
          <w:p w14:paraId="15D3AD6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 (6.5%)</w:t>
            </w:r>
          </w:p>
        </w:tc>
        <w:tc>
          <w:tcPr>
            <w:tcW w:w="0" w:type="auto"/>
          </w:tcPr>
          <w:p w14:paraId="74B00A6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4 (3.8%)</w:t>
            </w:r>
          </w:p>
        </w:tc>
        <w:tc>
          <w:tcPr>
            <w:tcW w:w="0" w:type="auto"/>
          </w:tcPr>
          <w:p w14:paraId="208CF8C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(3.4%)</w:t>
            </w:r>
          </w:p>
        </w:tc>
        <w:tc>
          <w:tcPr>
            <w:tcW w:w="0" w:type="auto"/>
          </w:tcPr>
          <w:p w14:paraId="5B30A37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(4.8%)</w:t>
            </w:r>
          </w:p>
        </w:tc>
        <w:tc>
          <w:tcPr>
            <w:tcW w:w="0" w:type="auto"/>
          </w:tcPr>
          <w:p w14:paraId="73FBD66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0.892</w:t>
            </w:r>
          </w:p>
        </w:tc>
        <w:tc>
          <w:tcPr>
            <w:tcW w:w="0" w:type="auto"/>
          </w:tcPr>
          <w:p w14:paraId="1F5D4D3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(2.5%)</w:t>
            </w:r>
          </w:p>
        </w:tc>
        <w:tc>
          <w:tcPr>
            <w:tcW w:w="0" w:type="auto"/>
          </w:tcPr>
          <w:p w14:paraId="596907E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5 (7.2%)</w:t>
            </w:r>
          </w:p>
        </w:tc>
        <w:tc>
          <w:tcPr>
            <w:tcW w:w="0" w:type="auto"/>
          </w:tcPr>
          <w:p w14:paraId="2D622F7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 (6.7%)</w:t>
            </w:r>
          </w:p>
        </w:tc>
        <w:tc>
          <w:tcPr>
            <w:tcW w:w="0" w:type="auto"/>
          </w:tcPr>
          <w:p w14:paraId="2AC2F72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1490DC6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0.353</w:t>
            </w:r>
          </w:p>
        </w:tc>
      </w:tr>
      <w:tr w:rsidR="005F7BBA" w:rsidRPr="0065781D" w14:paraId="586C66BA" w14:textId="77777777" w:rsidTr="008703B1">
        <w:tc>
          <w:tcPr>
            <w:tcW w:w="0" w:type="auto"/>
          </w:tcPr>
          <w:p w14:paraId="0533B0D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Peripheral vascular disease</w:t>
            </w:r>
          </w:p>
        </w:tc>
        <w:tc>
          <w:tcPr>
            <w:tcW w:w="0" w:type="auto"/>
          </w:tcPr>
          <w:p w14:paraId="2B14CA2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579C190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1A78F9B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E11731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6E7A2D3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-</w:t>
            </w:r>
          </w:p>
        </w:tc>
        <w:tc>
          <w:tcPr>
            <w:tcW w:w="0" w:type="auto"/>
          </w:tcPr>
          <w:p w14:paraId="6025D00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5AB75B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3DD0A68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0891853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51AFCE8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-</w:t>
            </w:r>
          </w:p>
        </w:tc>
        <w:tc>
          <w:tcPr>
            <w:tcW w:w="0" w:type="auto"/>
          </w:tcPr>
          <w:p w14:paraId="60937C3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151236E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76D0463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2F222B6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4CE7170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-</w:t>
            </w:r>
          </w:p>
        </w:tc>
      </w:tr>
      <w:tr w:rsidR="005F7BBA" w:rsidRPr="0065781D" w14:paraId="12439EC5" w14:textId="77777777" w:rsidTr="008703B1">
        <w:tc>
          <w:tcPr>
            <w:tcW w:w="0" w:type="auto"/>
            <w:gridSpan w:val="16"/>
          </w:tcPr>
          <w:p w14:paraId="51ADC3F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Geriatric syndromes</w:t>
            </w:r>
          </w:p>
        </w:tc>
      </w:tr>
      <w:tr w:rsidR="005F7BBA" w:rsidRPr="0065781D" w14:paraId="529BD14A" w14:textId="77777777" w:rsidTr="008703B1">
        <w:tc>
          <w:tcPr>
            <w:tcW w:w="0" w:type="auto"/>
          </w:tcPr>
          <w:p w14:paraId="472E9C5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SARC-F Questionnaire</w:t>
            </w:r>
          </w:p>
        </w:tc>
        <w:tc>
          <w:tcPr>
            <w:tcW w:w="0" w:type="auto"/>
          </w:tcPr>
          <w:p w14:paraId="6230BF5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0328A773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49ACA78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7FA34A6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(1–1)</w:t>
            </w:r>
          </w:p>
        </w:tc>
        <w:tc>
          <w:tcPr>
            <w:tcW w:w="0" w:type="auto"/>
          </w:tcPr>
          <w:p w14:paraId="3669F48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0.687</w:t>
            </w:r>
          </w:p>
        </w:tc>
        <w:tc>
          <w:tcPr>
            <w:tcW w:w="0" w:type="auto"/>
          </w:tcPr>
          <w:p w14:paraId="19D7F32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0C97296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1E1B59C3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1A4F5A6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714C86C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0.651</w:t>
            </w:r>
          </w:p>
        </w:tc>
        <w:tc>
          <w:tcPr>
            <w:tcW w:w="0" w:type="auto"/>
          </w:tcPr>
          <w:p w14:paraId="1FDB33D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3760BE1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156A0D7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209276A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2DDEACE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0.955</w:t>
            </w:r>
          </w:p>
        </w:tc>
      </w:tr>
      <w:tr w:rsidR="005F7BBA" w:rsidRPr="0065781D" w14:paraId="37A10CEA" w14:textId="77777777" w:rsidTr="008703B1">
        <w:tc>
          <w:tcPr>
            <w:tcW w:w="0" w:type="auto"/>
          </w:tcPr>
          <w:p w14:paraId="3EB8E6A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FRAIL Questionnaire</w:t>
            </w:r>
          </w:p>
        </w:tc>
        <w:tc>
          <w:tcPr>
            <w:tcW w:w="0" w:type="auto"/>
          </w:tcPr>
          <w:p w14:paraId="5674E47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5D6E711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70F6605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36DADEA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059C2F4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0.948</w:t>
            </w:r>
          </w:p>
        </w:tc>
        <w:tc>
          <w:tcPr>
            <w:tcW w:w="0" w:type="auto"/>
          </w:tcPr>
          <w:p w14:paraId="53CF116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49DCAA3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317AC01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4D292B5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3F6FBC4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0.138</w:t>
            </w:r>
          </w:p>
        </w:tc>
        <w:tc>
          <w:tcPr>
            <w:tcW w:w="0" w:type="auto"/>
          </w:tcPr>
          <w:p w14:paraId="3C96172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65031193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41C62F8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6B1978C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(0–0)</w:t>
            </w:r>
          </w:p>
        </w:tc>
        <w:tc>
          <w:tcPr>
            <w:tcW w:w="0" w:type="auto"/>
          </w:tcPr>
          <w:p w14:paraId="4B3B290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0.665</w:t>
            </w:r>
          </w:p>
        </w:tc>
      </w:tr>
      <w:tr w:rsidR="005F7BBA" w:rsidRPr="0065781D" w14:paraId="0185B5DB" w14:textId="77777777" w:rsidTr="008703B1">
        <w:tc>
          <w:tcPr>
            <w:tcW w:w="0" w:type="auto"/>
          </w:tcPr>
          <w:p w14:paraId="3879490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CMMSE</w:t>
            </w:r>
          </w:p>
        </w:tc>
        <w:tc>
          <w:tcPr>
            <w:tcW w:w="0" w:type="auto"/>
          </w:tcPr>
          <w:p w14:paraId="1FF320C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27 (25–28)</w:t>
            </w:r>
          </w:p>
        </w:tc>
        <w:tc>
          <w:tcPr>
            <w:tcW w:w="0" w:type="auto"/>
          </w:tcPr>
          <w:p w14:paraId="4D3C611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26 (24–27)</w:t>
            </w:r>
          </w:p>
        </w:tc>
        <w:tc>
          <w:tcPr>
            <w:tcW w:w="0" w:type="auto"/>
          </w:tcPr>
          <w:p w14:paraId="20653BB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27 (26–28)</w:t>
            </w:r>
          </w:p>
        </w:tc>
        <w:tc>
          <w:tcPr>
            <w:tcW w:w="0" w:type="auto"/>
          </w:tcPr>
          <w:p w14:paraId="66B0DA8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26 (26–26)</w:t>
            </w:r>
          </w:p>
        </w:tc>
        <w:tc>
          <w:tcPr>
            <w:tcW w:w="0" w:type="auto"/>
          </w:tcPr>
          <w:p w14:paraId="29BD7C3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0.649</w:t>
            </w:r>
          </w:p>
        </w:tc>
        <w:tc>
          <w:tcPr>
            <w:tcW w:w="0" w:type="auto"/>
          </w:tcPr>
          <w:p w14:paraId="655207E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27 (25–28)</w:t>
            </w:r>
          </w:p>
        </w:tc>
        <w:tc>
          <w:tcPr>
            <w:tcW w:w="0" w:type="auto"/>
          </w:tcPr>
          <w:p w14:paraId="17068AF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27 (25–27)</w:t>
            </w:r>
          </w:p>
        </w:tc>
        <w:tc>
          <w:tcPr>
            <w:tcW w:w="0" w:type="auto"/>
          </w:tcPr>
          <w:p w14:paraId="710E730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27 (26–28)</w:t>
            </w:r>
          </w:p>
        </w:tc>
        <w:tc>
          <w:tcPr>
            <w:tcW w:w="0" w:type="auto"/>
          </w:tcPr>
          <w:p w14:paraId="525FEE6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26 (26–28)</w:t>
            </w:r>
          </w:p>
        </w:tc>
        <w:tc>
          <w:tcPr>
            <w:tcW w:w="0" w:type="auto"/>
          </w:tcPr>
          <w:p w14:paraId="454A6A1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0.470</w:t>
            </w:r>
          </w:p>
        </w:tc>
        <w:tc>
          <w:tcPr>
            <w:tcW w:w="0" w:type="auto"/>
          </w:tcPr>
          <w:p w14:paraId="52D4F1C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27 (25–28)</w:t>
            </w:r>
          </w:p>
        </w:tc>
        <w:tc>
          <w:tcPr>
            <w:tcW w:w="0" w:type="auto"/>
          </w:tcPr>
          <w:p w14:paraId="4E4C8868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26 (25–27)</w:t>
            </w:r>
          </w:p>
        </w:tc>
        <w:tc>
          <w:tcPr>
            <w:tcW w:w="0" w:type="auto"/>
          </w:tcPr>
          <w:p w14:paraId="6919D63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27 (25–28)</w:t>
            </w:r>
          </w:p>
        </w:tc>
        <w:tc>
          <w:tcPr>
            <w:tcW w:w="0" w:type="auto"/>
          </w:tcPr>
          <w:p w14:paraId="1F3B22E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27 (26–28)</w:t>
            </w:r>
          </w:p>
        </w:tc>
        <w:tc>
          <w:tcPr>
            <w:tcW w:w="0" w:type="auto"/>
          </w:tcPr>
          <w:p w14:paraId="3AB65FCB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0.672</w:t>
            </w:r>
          </w:p>
        </w:tc>
      </w:tr>
      <w:tr w:rsidR="005F7BBA" w:rsidRPr="0065781D" w14:paraId="58A2E17E" w14:textId="77777777" w:rsidTr="008703B1">
        <w:tc>
          <w:tcPr>
            <w:tcW w:w="0" w:type="auto"/>
          </w:tcPr>
          <w:p w14:paraId="019E548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GDS-15</w:t>
            </w:r>
          </w:p>
        </w:tc>
        <w:tc>
          <w:tcPr>
            <w:tcW w:w="0" w:type="auto"/>
          </w:tcPr>
          <w:p w14:paraId="321C5FF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059B0F5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28A83E0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59617F2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10 (10–10)</w:t>
            </w:r>
          </w:p>
        </w:tc>
        <w:tc>
          <w:tcPr>
            <w:tcW w:w="0" w:type="auto"/>
          </w:tcPr>
          <w:p w14:paraId="0C58F2F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0.195</w:t>
            </w:r>
          </w:p>
        </w:tc>
        <w:tc>
          <w:tcPr>
            <w:tcW w:w="0" w:type="auto"/>
          </w:tcPr>
          <w:p w14:paraId="4B6E01C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5647793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0F026D8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6B319F0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(0–2)</w:t>
            </w:r>
          </w:p>
        </w:tc>
        <w:tc>
          <w:tcPr>
            <w:tcW w:w="0" w:type="auto"/>
          </w:tcPr>
          <w:p w14:paraId="69ADA89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0.279</w:t>
            </w:r>
          </w:p>
        </w:tc>
        <w:tc>
          <w:tcPr>
            <w:tcW w:w="0" w:type="auto"/>
          </w:tcPr>
          <w:p w14:paraId="462A017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54875D84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(0–1)</w:t>
            </w:r>
          </w:p>
        </w:tc>
        <w:tc>
          <w:tcPr>
            <w:tcW w:w="0" w:type="auto"/>
          </w:tcPr>
          <w:p w14:paraId="681B73A2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(0–2)</w:t>
            </w:r>
          </w:p>
        </w:tc>
        <w:tc>
          <w:tcPr>
            <w:tcW w:w="0" w:type="auto"/>
          </w:tcPr>
          <w:p w14:paraId="002FF029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(0–1)</w:t>
            </w:r>
          </w:p>
        </w:tc>
        <w:tc>
          <w:tcPr>
            <w:tcW w:w="0" w:type="auto"/>
          </w:tcPr>
          <w:p w14:paraId="4A1D145C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0.970</w:t>
            </w:r>
          </w:p>
        </w:tc>
      </w:tr>
      <w:tr w:rsidR="005F7BBA" w:rsidRPr="0065781D" w14:paraId="02CCA0B0" w14:textId="77777777" w:rsidTr="008703B1">
        <w:tc>
          <w:tcPr>
            <w:tcW w:w="0" w:type="auto"/>
          </w:tcPr>
          <w:p w14:paraId="7BB17F5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 xml:space="preserve">   At risk of </w:t>
            </w:r>
            <w:proofErr w:type="spellStart"/>
            <w:r w:rsidRPr="0065781D">
              <w:rPr>
                <w:sz w:val="14"/>
                <w:lang w:val="en-US"/>
              </w:rPr>
              <w:t>malnutrition</w:t>
            </w:r>
            <w:r w:rsidRPr="0065781D">
              <w:rPr>
                <w:sz w:val="14"/>
                <w:vertAlign w:val="superscript"/>
                <w:lang w:val="en-US"/>
              </w:rPr>
              <w:t>g</w:t>
            </w:r>
            <w:proofErr w:type="spellEnd"/>
            <w:r w:rsidRPr="0065781D">
              <w:rPr>
                <w:sz w:val="14"/>
                <w:lang w:val="en-US"/>
              </w:rPr>
              <w:t>, n (%)</w:t>
            </w:r>
          </w:p>
        </w:tc>
        <w:tc>
          <w:tcPr>
            <w:tcW w:w="0" w:type="auto"/>
          </w:tcPr>
          <w:p w14:paraId="636FA51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7 (5.9%)</w:t>
            </w:r>
          </w:p>
        </w:tc>
        <w:tc>
          <w:tcPr>
            <w:tcW w:w="0" w:type="auto"/>
          </w:tcPr>
          <w:p w14:paraId="4D1C634D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1 (3.2%)</w:t>
            </w:r>
          </w:p>
        </w:tc>
        <w:tc>
          <w:tcPr>
            <w:tcW w:w="0" w:type="auto"/>
          </w:tcPr>
          <w:p w14:paraId="551A70E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7 (14.3%)</w:t>
            </w:r>
          </w:p>
        </w:tc>
        <w:tc>
          <w:tcPr>
            <w:tcW w:w="0" w:type="auto"/>
          </w:tcPr>
          <w:p w14:paraId="726AA91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00E56FF0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0.204</w:t>
            </w:r>
          </w:p>
        </w:tc>
        <w:tc>
          <w:tcPr>
            <w:tcW w:w="0" w:type="auto"/>
          </w:tcPr>
          <w:p w14:paraId="7D03ED7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 (6.5%)</w:t>
            </w:r>
          </w:p>
        </w:tc>
        <w:tc>
          <w:tcPr>
            <w:tcW w:w="0" w:type="auto"/>
          </w:tcPr>
          <w:p w14:paraId="1ABA505E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5 (4.8%)</w:t>
            </w:r>
          </w:p>
        </w:tc>
        <w:tc>
          <w:tcPr>
            <w:tcW w:w="0" w:type="auto"/>
          </w:tcPr>
          <w:p w14:paraId="78A9EC8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 (10.3%)</w:t>
            </w:r>
          </w:p>
        </w:tc>
        <w:tc>
          <w:tcPr>
            <w:tcW w:w="0" w:type="auto"/>
          </w:tcPr>
          <w:p w14:paraId="29E30035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4 (19.0%)</w:t>
            </w:r>
          </w:p>
        </w:tc>
        <w:tc>
          <w:tcPr>
            <w:tcW w:w="0" w:type="auto"/>
          </w:tcPr>
          <w:p w14:paraId="048BC81A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sz w:val="14"/>
                <w:lang w:val="en-US"/>
              </w:rPr>
              <w:t>0.137</w:t>
            </w:r>
          </w:p>
        </w:tc>
        <w:tc>
          <w:tcPr>
            <w:tcW w:w="0" w:type="auto"/>
          </w:tcPr>
          <w:p w14:paraId="01882E91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5 (6.2%)</w:t>
            </w:r>
          </w:p>
        </w:tc>
        <w:tc>
          <w:tcPr>
            <w:tcW w:w="0" w:type="auto"/>
          </w:tcPr>
          <w:p w14:paraId="606F2F17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3 (4.3%)</w:t>
            </w:r>
          </w:p>
        </w:tc>
        <w:tc>
          <w:tcPr>
            <w:tcW w:w="0" w:type="auto"/>
          </w:tcPr>
          <w:p w14:paraId="246E6AF6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7 (23.3%)</w:t>
            </w:r>
          </w:p>
        </w:tc>
        <w:tc>
          <w:tcPr>
            <w:tcW w:w="0" w:type="auto"/>
          </w:tcPr>
          <w:p w14:paraId="3B0A29F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rFonts w:ascii="Calibri" w:hAnsi="Calibri" w:cs="Calibri"/>
                <w:color w:val="000000"/>
                <w:sz w:val="14"/>
                <w:lang w:val="en-US"/>
              </w:rPr>
              <w:t>0 (0.0%)</w:t>
            </w:r>
          </w:p>
        </w:tc>
        <w:tc>
          <w:tcPr>
            <w:tcW w:w="0" w:type="auto"/>
          </w:tcPr>
          <w:p w14:paraId="0FF9F22F" w14:textId="77777777" w:rsidR="005F7BBA" w:rsidRPr="0065781D" w:rsidRDefault="005F7BBA" w:rsidP="008703B1">
            <w:pPr>
              <w:pStyle w:val="Sansinterligne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65781D">
              <w:rPr>
                <w:b/>
                <w:sz w:val="14"/>
                <w:lang w:val="en-US"/>
              </w:rPr>
              <w:t>0.003</w:t>
            </w:r>
          </w:p>
        </w:tc>
      </w:tr>
    </w:tbl>
    <w:p w14:paraId="7F3D2878" w14:textId="77777777" w:rsidR="005F7BBA" w:rsidRPr="0065781D" w:rsidRDefault="005F7BBA" w:rsidP="005F7BBA">
      <w:pPr>
        <w:pStyle w:val="Sansinterligne"/>
        <w:rPr>
          <w:rFonts w:ascii="Cambria Math" w:hAnsi="Cambria Math" w:cs="Cambria Math"/>
          <w:sz w:val="14"/>
          <w:lang w:val="en-US"/>
        </w:rPr>
      </w:pPr>
      <w:r w:rsidRPr="0065781D">
        <w:rPr>
          <w:sz w:val="14"/>
          <w:lang w:val="en-US"/>
        </w:rPr>
        <w:t>BMI = Body Mass Index; CMMSE = Chinese Mini Mental Status Examination; FM% = Fat Mass Percentage; GDS-15 = Geriatric Depression Scale-15</w:t>
      </w:r>
      <w:r>
        <w:rPr>
          <w:sz w:val="14"/>
          <w:lang w:val="en-US"/>
        </w:rPr>
        <w:t xml:space="preserve">; </w:t>
      </w:r>
      <w:r w:rsidRPr="0065781D">
        <w:rPr>
          <w:sz w:val="14"/>
          <w:lang w:val="en-US"/>
        </w:rPr>
        <w:t>WC = Waist Circumference</w:t>
      </w:r>
    </w:p>
    <w:p w14:paraId="68468E10" w14:textId="77777777" w:rsidR="005F7BBA" w:rsidRPr="0065781D" w:rsidRDefault="005F7BBA" w:rsidP="005F7BBA">
      <w:pPr>
        <w:pStyle w:val="Sansinterligne"/>
        <w:rPr>
          <w:rStyle w:val="Appelnotedebasdep"/>
          <w:sz w:val="14"/>
          <w:lang w:val="en-US"/>
        </w:rPr>
      </w:pPr>
      <w:r w:rsidRPr="0065781D">
        <w:rPr>
          <w:rFonts w:ascii="Cambria Math" w:hAnsi="Cambria Math" w:cs="Cambria Math"/>
          <w:sz w:val="14"/>
          <w:lang w:val="en-US"/>
        </w:rPr>
        <w:t xml:space="preserve">∗ </w:t>
      </w:r>
      <w:r w:rsidRPr="0065781D">
        <w:rPr>
          <w:sz w:val="14"/>
          <w:lang w:val="en-US"/>
        </w:rPr>
        <w:t>Post-hoc analyses were not performed due to the small sample size of the SO group.</w:t>
      </w:r>
    </w:p>
    <w:p w14:paraId="75C4E023" w14:textId="77777777" w:rsidR="005F7BBA" w:rsidRPr="0065781D" w:rsidRDefault="005F7BBA" w:rsidP="005F7BBA">
      <w:pPr>
        <w:pStyle w:val="Sansinterligne"/>
        <w:rPr>
          <w:sz w:val="14"/>
          <w:lang w:val="en-US"/>
        </w:rPr>
      </w:pPr>
      <w:r w:rsidRPr="0065781D">
        <w:rPr>
          <w:rStyle w:val="Appelnotedebasdep"/>
          <w:sz w:val="14"/>
          <w:lang w:val="en-US"/>
        </w:rPr>
        <w:t>a</w:t>
      </w:r>
      <w:r w:rsidRPr="0065781D">
        <w:rPr>
          <w:sz w:val="14"/>
          <w:lang w:val="en-US"/>
        </w:rPr>
        <w:t xml:space="preserve"> Significant post-hoc Bonferroni test between </w:t>
      </w:r>
      <w:r>
        <w:rPr>
          <w:sz w:val="14"/>
          <w:lang w:val="en-US"/>
        </w:rPr>
        <w:t>normal</w:t>
      </w:r>
      <w:r w:rsidRPr="0065781D">
        <w:rPr>
          <w:sz w:val="14"/>
          <w:lang w:val="en-US"/>
        </w:rPr>
        <w:t xml:space="preserve"> and SO (P&lt;0.05).</w:t>
      </w:r>
    </w:p>
    <w:p w14:paraId="1CD7A73D" w14:textId="77777777" w:rsidR="005F7BBA" w:rsidRPr="0065781D" w:rsidRDefault="005F7BBA" w:rsidP="005F7BBA">
      <w:pPr>
        <w:pStyle w:val="Sansinterligne"/>
        <w:rPr>
          <w:sz w:val="14"/>
          <w:lang w:val="en-US"/>
        </w:rPr>
      </w:pPr>
      <w:r w:rsidRPr="0065781D">
        <w:rPr>
          <w:rStyle w:val="Appelnotedebasdep"/>
          <w:sz w:val="14"/>
          <w:lang w:val="en-US"/>
        </w:rPr>
        <w:t>b</w:t>
      </w:r>
      <w:r w:rsidRPr="0065781D">
        <w:rPr>
          <w:sz w:val="14"/>
          <w:lang w:val="en-US"/>
        </w:rPr>
        <w:t xml:space="preserve"> Significant post-hoc Bonferroni test between obes</w:t>
      </w:r>
      <w:r>
        <w:rPr>
          <w:sz w:val="14"/>
          <w:lang w:val="en-US"/>
        </w:rPr>
        <w:t>e</w:t>
      </w:r>
      <w:r w:rsidRPr="0065781D">
        <w:rPr>
          <w:sz w:val="14"/>
          <w:lang w:val="en-US"/>
        </w:rPr>
        <w:t xml:space="preserve"> and SO (P&lt;0.05).</w:t>
      </w:r>
    </w:p>
    <w:p w14:paraId="183780D7" w14:textId="77777777" w:rsidR="005F7BBA" w:rsidRPr="0065781D" w:rsidRDefault="005F7BBA" w:rsidP="005F7BBA">
      <w:pPr>
        <w:pStyle w:val="Sansinterligne"/>
        <w:rPr>
          <w:sz w:val="14"/>
          <w:lang w:val="en-US"/>
        </w:rPr>
      </w:pPr>
      <w:r w:rsidRPr="0065781D">
        <w:rPr>
          <w:rStyle w:val="Appelnotedebasdep"/>
          <w:sz w:val="14"/>
          <w:lang w:val="en-US"/>
        </w:rPr>
        <w:t>c</w:t>
      </w:r>
      <w:r w:rsidRPr="0065781D">
        <w:rPr>
          <w:sz w:val="14"/>
          <w:lang w:val="en-US"/>
        </w:rPr>
        <w:t xml:space="preserve"> Significant post-hoc Bonferroni test between </w:t>
      </w:r>
      <w:proofErr w:type="spellStart"/>
      <w:r w:rsidRPr="0065781D">
        <w:rPr>
          <w:sz w:val="14"/>
          <w:lang w:val="en-US"/>
        </w:rPr>
        <w:t>sarcopeni</w:t>
      </w:r>
      <w:r>
        <w:rPr>
          <w:sz w:val="14"/>
          <w:lang w:val="en-US"/>
        </w:rPr>
        <w:t>c</w:t>
      </w:r>
      <w:proofErr w:type="spellEnd"/>
      <w:r w:rsidRPr="0065781D">
        <w:rPr>
          <w:sz w:val="14"/>
          <w:lang w:val="en-US"/>
        </w:rPr>
        <w:t xml:space="preserve"> and SO (P&lt;0.05).</w:t>
      </w:r>
    </w:p>
    <w:p w14:paraId="24567BFE" w14:textId="77777777" w:rsidR="005F7BBA" w:rsidRPr="0065781D" w:rsidRDefault="005F7BBA" w:rsidP="005F7BBA">
      <w:pPr>
        <w:pStyle w:val="Sansinterligne"/>
        <w:rPr>
          <w:sz w:val="14"/>
          <w:lang w:val="en-US"/>
        </w:rPr>
      </w:pPr>
      <w:r w:rsidRPr="0065781D">
        <w:rPr>
          <w:rStyle w:val="Appelnotedebasdep"/>
          <w:sz w:val="14"/>
          <w:lang w:val="en-US"/>
        </w:rPr>
        <w:t>d</w:t>
      </w:r>
      <w:r w:rsidRPr="0065781D">
        <w:rPr>
          <w:sz w:val="14"/>
          <w:lang w:val="en-US"/>
        </w:rPr>
        <w:t xml:space="preserve"> Significant post-hoc Bonferroni test between </w:t>
      </w:r>
      <w:r>
        <w:rPr>
          <w:sz w:val="14"/>
          <w:lang w:val="en-US"/>
        </w:rPr>
        <w:t>normal</w:t>
      </w:r>
      <w:r w:rsidRPr="0065781D">
        <w:rPr>
          <w:sz w:val="14"/>
          <w:lang w:val="en-US"/>
        </w:rPr>
        <w:t xml:space="preserve"> and </w:t>
      </w:r>
      <w:proofErr w:type="spellStart"/>
      <w:r w:rsidRPr="0065781D">
        <w:rPr>
          <w:sz w:val="14"/>
          <w:lang w:val="en-US"/>
        </w:rPr>
        <w:t>sarcopeni</w:t>
      </w:r>
      <w:r>
        <w:rPr>
          <w:sz w:val="14"/>
          <w:lang w:val="en-US"/>
        </w:rPr>
        <w:t>c</w:t>
      </w:r>
      <w:proofErr w:type="spellEnd"/>
      <w:r w:rsidRPr="0065781D">
        <w:rPr>
          <w:sz w:val="14"/>
          <w:lang w:val="en-US"/>
        </w:rPr>
        <w:t xml:space="preserve"> (P&lt;0.05).</w:t>
      </w:r>
    </w:p>
    <w:p w14:paraId="24DF887B" w14:textId="77777777" w:rsidR="005F7BBA" w:rsidRPr="0065781D" w:rsidRDefault="005F7BBA" w:rsidP="005F7BBA">
      <w:pPr>
        <w:pStyle w:val="Sansinterligne"/>
        <w:rPr>
          <w:sz w:val="14"/>
          <w:lang w:val="en-US"/>
        </w:rPr>
      </w:pPr>
      <w:r w:rsidRPr="0065781D">
        <w:rPr>
          <w:rStyle w:val="Appelnotedebasdep"/>
          <w:sz w:val="14"/>
          <w:lang w:val="en-US"/>
        </w:rPr>
        <w:t>e</w:t>
      </w:r>
      <w:r w:rsidRPr="0065781D">
        <w:rPr>
          <w:sz w:val="14"/>
          <w:lang w:val="en-US"/>
        </w:rPr>
        <w:t xml:space="preserve"> Significant post-hoc Bonferroni test between obes</w:t>
      </w:r>
      <w:r>
        <w:rPr>
          <w:sz w:val="14"/>
          <w:lang w:val="en-US"/>
        </w:rPr>
        <w:t>e</w:t>
      </w:r>
      <w:r w:rsidRPr="0065781D">
        <w:rPr>
          <w:sz w:val="14"/>
          <w:lang w:val="en-US"/>
        </w:rPr>
        <w:t xml:space="preserve"> and </w:t>
      </w:r>
      <w:proofErr w:type="spellStart"/>
      <w:r w:rsidRPr="0065781D">
        <w:rPr>
          <w:sz w:val="14"/>
          <w:lang w:val="en-US"/>
        </w:rPr>
        <w:t>sarcopeni</w:t>
      </w:r>
      <w:r>
        <w:rPr>
          <w:sz w:val="14"/>
          <w:lang w:val="en-US"/>
        </w:rPr>
        <w:t>c</w:t>
      </w:r>
      <w:proofErr w:type="spellEnd"/>
      <w:r w:rsidRPr="0065781D">
        <w:rPr>
          <w:sz w:val="14"/>
          <w:lang w:val="en-US"/>
        </w:rPr>
        <w:t xml:space="preserve"> (P&lt;0.05).</w:t>
      </w:r>
    </w:p>
    <w:p w14:paraId="2E839BEB" w14:textId="77777777" w:rsidR="005F7BBA" w:rsidRPr="0065781D" w:rsidRDefault="005F7BBA" w:rsidP="005F7BBA">
      <w:pPr>
        <w:pStyle w:val="Sansinterligne"/>
        <w:rPr>
          <w:sz w:val="14"/>
          <w:lang w:val="en-US"/>
        </w:rPr>
      </w:pPr>
      <w:r w:rsidRPr="0065781D">
        <w:rPr>
          <w:rStyle w:val="Appelnotedebasdep"/>
          <w:sz w:val="14"/>
          <w:lang w:val="en-US"/>
        </w:rPr>
        <w:t>f</w:t>
      </w:r>
      <w:r w:rsidRPr="0065781D">
        <w:rPr>
          <w:sz w:val="14"/>
          <w:lang w:val="en-US"/>
        </w:rPr>
        <w:t xml:space="preserve"> Significant post-hoc Bonferroni test between </w:t>
      </w:r>
      <w:r>
        <w:rPr>
          <w:sz w:val="14"/>
          <w:lang w:val="en-US"/>
        </w:rPr>
        <w:t>normal</w:t>
      </w:r>
      <w:r w:rsidRPr="0065781D">
        <w:rPr>
          <w:sz w:val="14"/>
          <w:lang w:val="en-US"/>
        </w:rPr>
        <w:t xml:space="preserve"> and obes</w:t>
      </w:r>
      <w:r>
        <w:rPr>
          <w:sz w:val="14"/>
          <w:lang w:val="en-US"/>
        </w:rPr>
        <w:t>e</w:t>
      </w:r>
      <w:r w:rsidRPr="0065781D">
        <w:rPr>
          <w:sz w:val="14"/>
          <w:lang w:val="en-US"/>
        </w:rPr>
        <w:t xml:space="preserve"> (P&lt;0.05).</w:t>
      </w:r>
    </w:p>
    <w:p w14:paraId="0A0159EB" w14:textId="77777777" w:rsidR="005F7BBA" w:rsidRPr="007219B9" w:rsidRDefault="005F7BBA" w:rsidP="005F7BBA">
      <w:pPr>
        <w:pStyle w:val="Sansinterligne"/>
        <w:rPr>
          <w:sz w:val="14"/>
          <w:lang w:val="en-US"/>
        </w:rPr>
      </w:pPr>
      <w:r w:rsidRPr="0065781D">
        <w:rPr>
          <w:rStyle w:val="Appelnotedebasdep"/>
          <w:sz w:val="14"/>
          <w:lang w:val="en-US"/>
        </w:rPr>
        <w:t>g</w:t>
      </w:r>
      <w:r w:rsidRPr="0065781D">
        <w:rPr>
          <w:sz w:val="14"/>
          <w:lang w:val="en-US"/>
        </w:rPr>
        <w:t xml:space="preserve"> The risk of malnutrition was determined using the Mini Nutritional Assessment (MNA).</w:t>
      </w:r>
    </w:p>
    <w:p w14:paraId="70E35426" w14:textId="77777777" w:rsidR="006071F7" w:rsidRDefault="005F7BBA"/>
    <w:sectPr w:rsidR="006071F7" w:rsidSect="00C6425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A"/>
    <w:rsid w:val="002D5FAF"/>
    <w:rsid w:val="005F7BBA"/>
    <w:rsid w:val="006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7E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BBA"/>
    <w:pPr>
      <w:spacing w:after="160" w:line="259" w:lineRule="auto"/>
    </w:pPr>
    <w:rPr>
      <w:rFonts w:eastAsiaTheme="minorEastAsia"/>
      <w:sz w:val="22"/>
      <w:szCs w:val="22"/>
      <w:lang w:val="en-SG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F7BBA"/>
    <w:rPr>
      <w:rFonts w:eastAsiaTheme="minorEastAsia"/>
      <w:sz w:val="22"/>
      <w:szCs w:val="22"/>
      <w:lang w:val="en-SG" w:eastAsia="zh-CN"/>
    </w:rPr>
  </w:style>
  <w:style w:type="table" w:styleId="Grilledutableau">
    <w:name w:val="Table Grid"/>
    <w:basedOn w:val="TableauNormal"/>
    <w:uiPriority w:val="39"/>
    <w:rsid w:val="005F7BBA"/>
    <w:rPr>
      <w:rFonts w:eastAsiaTheme="minorEastAsia"/>
      <w:sz w:val="22"/>
      <w:szCs w:val="22"/>
      <w:lang w:val="en-SG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uiPriority w:val="99"/>
    <w:unhideWhenUsed/>
    <w:rsid w:val="005F7BBA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F7BBA"/>
    <w:rPr>
      <w:rFonts w:eastAsiaTheme="minorEastAsia"/>
      <w:sz w:val="22"/>
      <w:szCs w:val="22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2955</Characters>
  <Application>Microsoft Macintosh Word</Application>
  <DocSecurity>0</DocSecurity>
  <Lines>24</Lines>
  <Paragraphs>6</Paragraphs>
  <ScaleCrop>false</ScaleCrop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2019-07-01T08:45:00Z</dcterms:created>
  <dcterms:modified xsi:type="dcterms:W3CDTF">2019-07-01T08:46:00Z</dcterms:modified>
</cp:coreProperties>
</file>